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216BD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216BD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216BD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216BDC" w:rsidP="00E44E2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216BDC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216BDC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216BD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473F1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473F1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473F1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91670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 w:rsidR="00916708"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</w:t>
            </w:r>
            <w:proofErr w:type="gramStart"/>
            <w:r w:rsidR="00916708">
              <w:rPr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  <w:r w:rsidR="00916708">
              <w:rPr>
                <w:b/>
                <w:bCs/>
                <w:i/>
                <w:iCs/>
                <w:sz w:val="22"/>
                <w:szCs w:val="22"/>
              </w:rPr>
              <w:t>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8514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8A51E9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="004C4C4F" w:rsidRPr="0041454A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="004C4C4F"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="004C4C4F"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B426E3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«</w:t>
            </w:r>
            <w:r w:rsidR="00DD22CE" w:rsidRPr="00B426E3">
              <w:rPr>
                <w:b/>
                <w:i/>
                <w:sz w:val="22"/>
                <w:szCs w:val="22"/>
              </w:rPr>
              <w:t>Маршал</w:t>
            </w:r>
            <w:r w:rsidRPr="00B426E3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3A35E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 w:rsidR="003A35E2"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 w:rsidR="003A35E2"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232285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75B39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61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48AC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D1EC3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EE5DB8" w:rsidRDefault="007D1EC3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«Вершина»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4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 xml:space="preserve">353460, Краснодарский край, г. Геленджик, ул. Луначарского, дом 4, </w:t>
            </w:r>
          </w:p>
          <w:p w:rsidR="007D1EC3" w:rsidRPr="0041454A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>литер Б</w:t>
            </w:r>
            <w:proofErr w:type="gramStart"/>
            <w:r w:rsidRPr="00AA59F4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A59F4">
              <w:rPr>
                <w:b/>
                <w:i/>
                <w:sz w:val="22"/>
                <w:szCs w:val="22"/>
              </w:rPr>
              <w:t>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C3" w:rsidRPr="0041454A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b/>
                <w:i/>
                <w:sz w:val="22"/>
                <w:szCs w:val="22"/>
              </w:rPr>
              <w:t>Хусниддин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Махаматекубович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Ахунов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Ильгам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Зиннурович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3A35E2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3A35E2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3A35E2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3A35E2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4E0392" w:rsidRPr="0041454A" w:rsidTr="00545EC0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9B7A98" w:rsidRDefault="004E0392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Default="004E0392" w:rsidP="003A35E2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E0392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4E0392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92" w:rsidRPr="0041454A" w:rsidRDefault="004E039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E0392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392" w:rsidRPr="0041454A" w:rsidRDefault="004E0392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C31F5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D13A2" w:rsidRPr="0041454A" w:rsidTr="00232F8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232F8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C31F5" w:rsidP="00812A9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="000D13A2"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0C31F5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0C31F5" w:rsidP="00812A9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06.10.2017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812A92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C31F5" w:rsidRPr="0041454A" w:rsidTr="000C31F5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F5" w:rsidRPr="0041454A" w:rsidRDefault="000C31F5" w:rsidP="000C31F5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Открытое а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F5" w:rsidRPr="0041454A" w:rsidRDefault="000C31F5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812A92" w:rsidRPr="0041454A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3B197C" w:rsidRPr="0041454A" w:rsidTr="005D72F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5D72F0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>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97C" w:rsidRPr="0041454A" w:rsidRDefault="003B197C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3B197C">
      <w:pPr>
        <w:widowControl w:val="0"/>
        <w:adjustRightInd w:val="0"/>
        <w:contextualSpacing/>
        <w:jc w:val="both"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3B197C" w:rsidRPr="0041454A" w:rsidTr="00916B40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B197C" w:rsidRPr="0041454A" w:rsidTr="00916B40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702956" w:rsidRDefault="003B197C" w:rsidP="00916B40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7C" w:rsidRPr="0041454A" w:rsidRDefault="003B197C" w:rsidP="00916B40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Исключение лица из списка аффилированных лиц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7C" w:rsidRPr="0041454A" w:rsidRDefault="003B197C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</w:t>
            </w:r>
          </w:p>
        </w:tc>
      </w:tr>
    </w:tbl>
    <w:p w:rsidR="003B197C" w:rsidRPr="0041454A" w:rsidRDefault="003B197C" w:rsidP="003B197C">
      <w:pPr>
        <w:widowControl w:val="0"/>
        <w:adjustRightInd w:val="0"/>
        <w:contextualSpacing/>
        <w:rPr>
          <w:b/>
          <w:sz w:val="22"/>
          <w:szCs w:val="22"/>
        </w:rPr>
      </w:pPr>
    </w:p>
    <w:p w:rsidR="003B197C" w:rsidRPr="0041454A" w:rsidRDefault="003B197C" w:rsidP="003B197C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3B197C" w:rsidRDefault="003B197C" w:rsidP="003B197C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77202" w:rsidRPr="0041454A" w:rsidTr="00A9427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02" w:rsidRPr="0041454A" w:rsidRDefault="0007720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2" w:rsidRPr="0041454A" w:rsidRDefault="0007720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77202" w:rsidRPr="0041454A" w:rsidRDefault="0007720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2" w:rsidRPr="0041454A" w:rsidRDefault="0007720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202" w:rsidRPr="0041454A" w:rsidRDefault="0007720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2" w:rsidRPr="0041454A" w:rsidRDefault="0007720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2" w:rsidRPr="0041454A" w:rsidRDefault="0007720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02" w:rsidRPr="0041454A" w:rsidRDefault="0007720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B197C" w:rsidRDefault="003B197C" w:rsidP="003B197C">
      <w:pPr>
        <w:contextualSpacing/>
        <w:rPr>
          <w:b/>
          <w:color w:val="FF0000"/>
          <w:sz w:val="22"/>
          <w:szCs w:val="22"/>
        </w:rPr>
      </w:pPr>
    </w:p>
    <w:p w:rsidR="00077202" w:rsidRDefault="00077202" w:rsidP="0007720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615AEA">
        <w:rPr>
          <w:b/>
          <w:sz w:val="22"/>
          <w:szCs w:val="22"/>
        </w:rPr>
        <w:t xml:space="preserve">после </w:t>
      </w:r>
      <w:r w:rsidRPr="0041454A">
        <w:rPr>
          <w:b/>
          <w:sz w:val="22"/>
          <w:szCs w:val="22"/>
        </w:rPr>
        <w:t>изменения:</w:t>
      </w:r>
    </w:p>
    <w:p w:rsidR="00077202" w:rsidRDefault="00077202" w:rsidP="0007720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77202" w:rsidRPr="00077202" w:rsidRDefault="00077202" w:rsidP="00077202">
      <w:pPr>
        <w:widowControl w:val="0"/>
        <w:adjustRightInd w:val="0"/>
        <w:contextualSpacing/>
        <w:rPr>
          <w:sz w:val="22"/>
          <w:szCs w:val="22"/>
        </w:rPr>
      </w:pPr>
      <w:r w:rsidRPr="00077202">
        <w:rPr>
          <w:sz w:val="22"/>
          <w:szCs w:val="22"/>
        </w:rPr>
        <w:t>Общество с ограниченной ответственностью «</w:t>
      </w:r>
      <w:proofErr w:type="spellStart"/>
      <w:r w:rsidRPr="00077202">
        <w:rPr>
          <w:sz w:val="22"/>
          <w:szCs w:val="22"/>
        </w:rPr>
        <w:t>ЖилСтрой</w:t>
      </w:r>
      <w:proofErr w:type="spellEnd"/>
      <w:r w:rsidRPr="00077202">
        <w:rPr>
          <w:sz w:val="22"/>
          <w:szCs w:val="22"/>
        </w:rPr>
        <w:t>-М» исключено из списка аффилированных лиц эмитента.</w:t>
      </w:r>
    </w:p>
    <w:p w:rsidR="00077202" w:rsidRDefault="00077202" w:rsidP="003B197C">
      <w:pPr>
        <w:widowControl w:val="0"/>
        <w:adjustRightInd w:val="0"/>
        <w:jc w:val="both"/>
        <w:rPr>
          <w:sz w:val="22"/>
          <w:szCs w:val="22"/>
        </w:rPr>
      </w:pPr>
    </w:p>
    <w:p w:rsidR="003B197C" w:rsidRDefault="003B197C" w:rsidP="003B197C">
      <w:pPr>
        <w:widowControl w:val="0"/>
        <w:adjustRightInd w:val="0"/>
        <w:jc w:val="both"/>
        <w:rPr>
          <w:i/>
          <w:sz w:val="22"/>
          <w:szCs w:val="22"/>
        </w:rPr>
      </w:pPr>
      <w:r w:rsidRPr="00077202">
        <w:rPr>
          <w:i/>
          <w:sz w:val="22"/>
          <w:szCs w:val="22"/>
        </w:rPr>
        <w:t>* Указана наиболее ранняя из дат, когда эмитенту стало известно о наступлении изменения.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615AEA" w:rsidRPr="0041454A" w:rsidTr="00916B40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15AEA" w:rsidRPr="0041454A" w:rsidTr="00916B40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702956" w:rsidRDefault="00615AEA" w:rsidP="00916B40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EA" w:rsidRPr="0041454A" w:rsidRDefault="00615AEA" w:rsidP="00615AEA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EA" w:rsidRPr="0041454A" w:rsidRDefault="00615AEA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26.10.2017</w:t>
            </w:r>
          </w:p>
        </w:tc>
      </w:tr>
    </w:tbl>
    <w:p w:rsidR="00615AEA" w:rsidRPr="0041454A" w:rsidRDefault="00615AEA" w:rsidP="00615AEA">
      <w:pPr>
        <w:widowControl w:val="0"/>
        <w:adjustRightInd w:val="0"/>
        <w:contextualSpacing/>
        <w:rPr>
          <w:b/>
          <w:sz w:val="22"/>
          <w:szCs w:val="22"/>
        </w:rPr>
      </w:pPr>
    </w:p>
    <w:p w:rsidR="00615AEA" w:rsidRPr="0041454A" w:rsidRDefault="00615AEA" w:rsidP="00615AE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615AEA" w:rsidRDefault="00615AEA" w:rsidP="00615AEA">
      <w:pPr>
        <w:contextualSpacing/>
        <w:rPr>
          <w:sz w:val="22"/>
          <w:szCs w:val="22"/>
        </w:rPr>
      </w:pPr>
    </w:p>
    <w:p w:rsidR="00615AEA" w:rsidRPr="00077202" w:rsidRDefault="00615AEA" w:rsidP="00615AEA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077202"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Староселье</w:t>
      </w:r>
      <w:proofErr w:type="spellEnd"/>
      <w:r w:rsidRPr="00077202">
        <w:rPr>
          <w:sz w:val="22"/>
          <w:szCs w:val="22"/>
        </w:rPr>
        <w:t xml:space="preserve">» </w:t>
      </w:r>
      <w:r>
        <w:rPr>
          <w:sz w:val="22"/>
          <w:szCs w:val="22"/>
        </w:rPr>
        <w:t>не являлось</w:t>
      </w:r>
      <w:r w:rsidRPr="00077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аффилированным лицом эмитента, сведения о нем отсутствовали в </w:t>
      </w:r>
      <w:r w:rsidRPr="00077202">
        <w:rPr>
          <w:sz w:val="22"/>
          <w:szCs w:val="22"/>
        </w:rPr>
        <w:t>списк</w:t>
      </w:r>
      <w:r>
        <w:rPr>
          <w:sz w:val="22"/>
          <w:szCs w:val="22"/>
        </w:rPr>
        <w:t xml:space="preserve">е </w:t>
      </w:r>
      <w:r w:rsidRPr="00077202">
        <w:rPr>
          <w:sz w:val="22"/>
          <w:szCs w:val="22"/>
        </w:rPr>
        <w:t>аффилированных лиц эмитента.</w:t>
      </w:r>
    </w:p>
    <w:p w:rsidR="00615AEA" w:rsidRDefault="00615AEA" w:rsidP="00615AEA">
      <w:pPr>
        <w:contextualSpacing/>
        <w:rPr>
          <w:b/>
          <w:color w:val="FF0000"/>
          <w:sz w:val="22"/>
          <w:szCs w:val="22"/>
        </w:rPr>
      </w:pPr>
    </w:p>
    <w:p w:rsidR="00615AEA" w:rsidRDefault="00615AEA" w:rsidP="00615AE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615AEA" w:rsidRDefault="00615AEA" w:rsidP="00615AEA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E0392" w:rsidRPr="0041454A" w:rsidTr="00C97B9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1454A" w:rsidRDefault="00C97B9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GoBack" w:colFirst="0" w:colLast="7"/>
            <w:r>
              <w:rPr>
                <w:b/>
                <w:bCs/>
                <w:i/>
                <w:iCs/>
                <w:sz w:val="22"/>
                <w:szCs w:val="22"/>
              </w:rPr>
              <w:t>53.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E0392" w:rsidRPr="0041454A" w:rsidRDefault="004E0392" w:rsidP="004E039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E0392" w:rsidRDefault="004E0392" w:rsidP="004E039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4E0392" w:rsidRDefault="004E0392" w:rsidP="004E039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4E0392" w:rsidRPr="0041454A" w:rsidRDefault="004E0392" w:rsidP="004E0392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1454A" w:rsidRDefault="004E0392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1454A" w:rsidRDefault="004E039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92" w:rsidRPr="0041454A" w:rsidRDefault="004E0392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bookmarkEnd w:id="0"/>
    </w:tbl>
    <w:p w:rsidR="00615AEA" w:rsidRDefault="00615AEA" w:rsidP="00615AEA">
      <w:pPr>
        <w:widowControl w:val="0"/>
        <w:adjustRightInd w:val="0"/>
        <w:jc w:val="both"/>
        <w:rPr>
          <w:sz w:val="22"/>
          <w:szCs w:val="22"/>
        </w:rPr>
      </w:pPr>
    </w:p>
    <w:p w:rsidR="00615AEA" w:rsidRPr="00077202" w:rsidRDefault="00615AEA" w:rsidP="00615AEA">
      <w:pPr>
        <w:widowControl w:val="0"/>
        <w:adjustRightInd w:val="0"/>
        <w:jc w:val="both"/>
        <w:rPr>
          <w:i/>
          <w:sz w:val="22"/>
          <w:szCs w:val="22"/>
        </w:rPr>
      </w:pPr>
      <w:r w:rsidRPr="00077202">
        <w:rPr>
          <w:i/>
          <w:sz w:val="22"/>
          <w:szCs w:val="22"/>
        </w:rPr>
        <w:t>* Указана наиболее ранняя из дат, когда эмитенту стало известно о наступлении изменения.</w:t>
      </w:r>
      <w:r w:rsidR="004E0392">
        <w:rPr>
          <w:i/>
          <w:sz w:val="22"/>
          <w:szCs w:val="22"/>
        </w:rPr>
        <w:t xml:space="preserve"> </w:t>
      </w:r>
    </w:p>
    <w:p w:rsidR="00615AEA" w:rsidRDefault="00782476" w:rsidP="003B197C">
      <w:pPr>
        <w:widowControl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782476" w:rsidRPr="0041454A" w:rsidTr="00916B40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82476" w:rsidRPr="0041454A" w:rsidTr="00916B40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702956" w:rsidRDefault="00782476" w:rsidP="00916B40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76" w:rsidRPr="0041454A" w:rsidRDefault="00782476" w:rsidP="007824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Исключение лиц из списка аффилированных лиц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76" w:rsidRPr="0041454A" w:rsidRDefault="00782476" w:rsidP="00916B40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30.10.2017</w:t>
            </w:r>
          </w:p>
        </w:tc>
      </w:tr>
    </w:tbl>
    <w:p w:rsidR="00782476" w:rsidRPr="0041454A" w:rsidRDefault="00782476" w:rsidP="007824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782476" w:rsidRPr="0041454A" w:rsidRDefault="00782476" w:rsidP="007824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</w:t>
      </w:r>
      <w:r>
        <w:rPr>
          <w:b/>
          <w:sz w:val="22"/>
          <w:szCs w:val="22"/>
        </w:rPr>
        <w:t>ржание сведений об аффилированных лицах</w:t>
      </w:r>
      <w:r w:rsidRPr="004145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82476" w:rsidRDefault="00782476" w:rsidP="0078247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821D7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7" w:rsidRPr="0041454A" w:rsidRDefault="004821D7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7" w:rsidRPr="0041454A" w:rsidRDefault="004821D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7" w:rsidRPr="0041454A" w:rsidRDefault="004821D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D7" w:rsidRPr="0041454A" w:rsidRDefault="004821D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7" w:rsidRPr="0041454A" w:rsidRDefault="004821D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41454A">
              <w:rPr>
                <w:b/>
                <w:i/>
                <w:sz w:val="22"/>
                <w:szCs w:val="22"/>
              </w:rPr>
              <w:t>.0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1454A">
              <w:rPr>
                <w:b/>
                <w:i/>
                <w:sz w:val="22"/>
                <w:szCs w:val="22"/>
              </w:rPr>
              <w:t xml:space="preserve">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7" w:rsidRPr="0041454A" w:rsidRDefault="004821D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7" w:rsidRPr="0041454A" w:rsidRDefault="004821D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D83AC7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C7" w:rsidRDefault="00D83AC7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C7" w:rsidRPr="0041454A" w:rsidRDefault="00D83AC7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125FB9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B9" w:rsidRDefault="00125FB9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125FB9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B9" w:rsidRDefault="00125FB9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B9" w:rsidRPr="0041454A" w:rsidRDefault="00125FB9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01943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43" w:rsidRDefault="002E3B16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01943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43" w:rsidRDefault="002E3B16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01943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43" w:rsidRDefault="002E3B16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43" w:rsidRPr="0041454A" w:rsidRDefault="00B01943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562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F" w:rsidRDefault="00F8562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562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F" w:rsidRDefault="00F8562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562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F" w:rsidRDefault="00F8562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пр.,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562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F" w:rsidRDefault="00F8562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562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F" w:rsidRDefault="00F8562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2F" w:rsidRPr="0041454A" w:rsidRDefault="00F8562F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C538EF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EF" w:rsidRDefault="00C538EF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107140, г. Москва, ул.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, д. 12/1, стр.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EF" w:rsidRPr="0041454A" w:rsidRDefault="00C538EF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48AC">
              <w:rPr>
                <w:b/>
                <w:i/>
                <w:sz w:val="22"/>
                <w:szCs w:val="22"/>
              </w:rPr>
              <w:t>Ахметшин</w:t>
            </w:r>
            <w:proofErr w:type="spellEnd"/>
            <w:r w:rsidRPr="009048AC">
              <w:rPr>
                <w:b/>
                <w:i/>
                <w:sz w:val="22"/>
                <w:szCs w:val="22"/>
              </w:rPr>
              <w:t xml:space="preserve"> Радик </w:t>
            </w:r>
            <w:proofErr w:type="spellStart"/>
            <w:r w:rsidRPr="009048AC">
              <w:rPr>
                <w:b/>
                <w:i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64.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Володина Вера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Публичное акционерное общество «Социнвестбанк»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450002, Республика Башкортостан, г. Уфа,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Заки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Валиди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«РК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«АА 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107014, г. Москва, ул. Матросская Тишина, д. 1а, стр. 1а, этаж 2, комната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E44DA" w:rsidRPr="0041454A" w:rsidTr="00C97B9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DA" w:rsidRDefault="000E44DA" w:rsidP="004821D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Кушпелов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DA" w:rsidRPr="0041454A" w:rsidRDefault="000E44DA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Акционерное общество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(АО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107140, г. Москва, 1-й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Красносельский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 пер., д. 3, пом. I, ком. 79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«Перспектива»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«Перспектива»)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«Отдел капитального строительства строительного управления № 155»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«ОКС СУ №155»)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</w:p>
          <w:p w:rsidR="00B54AB8" w:rsidRDefault="00B54AB8" w:rsidP="00916B40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B26A27" w:rsidRDefault="00B54AB8" w:rsidP="00916B40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Каховка, д. 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технологический институт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промышленности» (ООО ПТИП)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 Шестернина,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«Озерное»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«Озерное»)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300026, г. Тула, проспект Ленина, д. 127а,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«Фирма «КРОН» (ООО «Фирма «КРОН»)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142450, Московская область, Ногинский р-н, г. Старая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Купавна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, Больничный пер.,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д. 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392000, г. Тамбов,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Советская, д. 191В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400005, г. Волгоград, ул. 7-я </w:t>
            </w:r>
            <w:proofErr w:type="gram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Гвардейская</w:t>
            </w:r>
            <w:proofErr w:type="gram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, 11 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 «МИНОРА ЛАЙФ» (ООО «МИНОРА ЛАЙФ»)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«МУ-4»             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«МУ-4»)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117261, г. Москва,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«Административный сервис»               (ООО «Административный сервис»)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Акционерное общество «ВИЗЕЛЬ»     (АО «ВИЗЕЛЬ»)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B26A2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B26A27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«МЕНЕЛАЙ»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«МЕНЕЛАЙ»)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ул. М. Ордынка, д. 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«Ла-Бель»              (ООО «Ла-Бель»)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117209, г. Москва, Севастопольский проспект, д. 28, корп.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                     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«Гранд Инвест»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«Гранд 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«Селена»)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стр. 2,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эт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. 4,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«РК Строй»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«РК 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Б. Ордынка, 40, стр.1, пом. I, ком.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Закрытое акционерное общество «Компания МОНБЛАН»                     (ЗАО «Компания МОНБЛАН»)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119017, г. Москва,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Малая Ордынка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</w:t>
            </w: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 д.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«ВИРА ДВА»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«ВИРА ДВА»)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A06EFA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06EFA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СТРОИТЕЛЬНАЯ КОРПОРАЦИЯ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«РОССТРОЙ»                                                 (АО СК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«Тульский Домостроительный Комбинат» (ОАО «ТДСК»)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300016, Тульская обл., г. Тула, ул.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, д. 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670A0D">
              <w:rPr>
                <w:b/>
                <w:i/>
                <w:sz w:val="22"/>
                <w:szCs w:val="22"/>
              </w:rPr>
              <w:t>кционерное общество «Стройиндустрия»</w:t>
            </w:r>
            <w:r>
              <w:rPr>
                <w:b/>
                <w:i/>
                <w:sz w:val="22"/>
                <w:szCs w:val="22"/>
              </w:rPr>
              <w:t xml:space="preserve">                              (</w:t>
            </w:r>
            <w:r w:rsidRPr="00670A0D">
              <w:rPr>
                <w:b/>
                <w:i/>
                <w:sz w:val="22"/>
                <w:szCs w:val="22"/>
              </w:rPr>
              <w:t>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  «Стройиндустрия-Холдинг»                (АО «Стройиндустрия-Холдинг»)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 45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</w:p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Домостроительная Компания»                                                 (ОАО «ДСК»)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153051, город Иваново,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            (ООО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  <w:r w:rsidRPr="00670A0D">
              <w:rPr>
                <w:b/>
                <w:i/>
                <w:sz w:val="22"/>
                <w:szCs w:val="22"/>
              </w:rPr>
              <w:t xml:space="preserve"> тепловая блок-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станция»                                                    (ЗАО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ИвТБС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B54AB8" w:rsidRPr="00670A0D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 47-и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670A0D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  «Московская областная инвестиционно-строительная компания»                                                                 (ЗАО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МосОблИнвестСтрой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 xml:space="preserve">»)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153512, г. Кохма Ивановской области, ул. </w:t>
            </w:r>
            <w:proofErr w:type="spell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Кочетовой</w:t>
            </w:r>
            <w:proofErr w:type="spell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, д. 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143000 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Западная, 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«ЛАРЕМ»                        (ООО «ЛАРЕМ»)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«Строительное управление № 155»                                                              (АО «СУ-155»)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«Группа Компаний СУ-155»               (ЗАО «ГК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                             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   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«СФЕРА» 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(ООО «СФЕРА»)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Научно-производственное предприятие «Прогноз» (ООО НПП «Прогноз»)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300026, г. Тула,</w:t>
            </w:r>
          </w:p>
          <w:p w:rsidR="00B54AB8" w:rsidRPr="001207C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проспект Ленина, д. 127а, 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1207C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«Тамбов-цемент» (ООО «Тамбов-цемент»)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393070, Тамбовская область, с.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Петровское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, ул. Интернациональная, </w:t>
            </w:r>
          </w:p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д. 25А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7A9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«КСК-Темп» </w:t>
            </w:r>
          </w:p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«КСК-Темп»)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142204, Московская область, г. Серпухов, ул. Базовая, 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 (ООО 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117574, г. Москва,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Новоясеневский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пр-т, д. 1Б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 xml:space="preserve"> лифтостроительный завод»                   (ООО «СЛЗ»)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142205,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р-н, д. Ивановская,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«Строительные материалы-155» (ООО «СМ-155»)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«Никитское» </w:t>
            </w:r>
          </w:p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«Никитское»)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142032,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Домодедовский район,</w:t>
            </w:r>
          </w:p>
          <w:p w:rsidR="00B54AB8" w:rsidRPr="009B7A9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ГПЗ Константиново, Домодедовское шоссе,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B7A98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«Передовые технологии в строительстве» </w:t>
            </w:r>
          </w:p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«Передовые технологии в строительстве»)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AD2FB4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«Город-177» </w:t>
            </w:r>
          </w:p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«Город-177»)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B54AB8" w:rsidRPr="00AD2FB4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Полотнянозаводское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карьероуправление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«ПЗКУ»)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Калужская область, Дзержинский район,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пр.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«Первая Цементная Компания»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«ПЦК»)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п.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«Домодедовский завод железобетонных изделий»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«ДЗ ЖБИ»)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142000, Московская область, Микрорайон Центральный,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«БЕТИАР-22» (ОАО «БЕТИАР-22»)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Южнопортовая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Белостолбовский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кирпичный завод»                                                       (ОАО «БКЗ»)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142050, Московская обл.,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Домодедово, микрорайон Белые столбы,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Авенариуса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«Машиностроительный завод»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«Машиностроительный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155330, Ивановская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Вичугский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р-он, г. Вичуга,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Лиейная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 «Каркас-ЗКД» (ОАО «Каркас-ЗКД»)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300016, г. Тула,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«БЕЛЭСКО»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«БЕЛЭСКО»)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«Грибоедова Капитал»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«Грибоедова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 Литера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«ДСК-НН» (ЗАО «ДСК-НН»)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607650,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Нижегородсая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Кстовский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р-н, г. Кстово, пригородная зона ПРОМЗОНА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 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188360,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Ленинградская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Гатчинский район,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Войсковицы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«Стройиндустрия»                                    (ЗАО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</w:t>
            </w:r>
            <w:r>
              <w:rPr>
                <w:b/>
                <w:i/>
                <w:sz w:val="22"/>
                <w:szCs w:val="22"/>
              </w:rPr>
              <w:t>ЭкспоМ</w:t>
            </w:r>
            <w:r w:rsidRPr="00966079">
              <w:rPr>
                <w:b/>
                <w:i/>
                <w:sz w:val="22"/>
                <w:szCs w:val="22"/>
              </w:rPr>
              <w:t>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</w:t>
            </w:r>
            <w:r>
              <w:rPr>
                <w:b/>
                <w:i/>
                <w:sz w:val="22"/>
                <w:szCs w:val="22"/>
              </w:rPr>
              <w:t>ЭкспоМ</w:t>
            </w:r>
            <w:r w:rsidRPr="00966079">
              <w:rPr>
                <w:b/>
                <w:i/>
                <w:sz w:val="22"/>
                <w:szCs w:val="22"/>
              </w:rPr>
              <w:t>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117513,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137,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«Фирма «ДАКО» (ООО «Фирма «ДАКО»)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Щербинский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лифтостроительный завод»               (ОАО «ЩЛЗ»)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142172 г. Щербинка, ул. Первомайская, д.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966079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966079">
              <w:rPr>
                <w:b/>
                <w:i/>
                <w:sz w:val="22"/>
                <w:szCs w:val="22"/>
              </w:rPr>
              <w:t>АО «КПСК»)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«СПУТНИК»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«СПУТНИК»)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Перовское шоссе,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«МУ-2»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«МУ-2»)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«Русь Менеджмент»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«УК «Русь Менеджмент»)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115114,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Летниковская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2, пом. X, ком.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«РИДЖЕНСИ»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«РИДЖЕНСИ»)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«Андреевский карьер»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«Андреевский карьер»)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248033, Калужская обл., г. Калуга, 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10, пом.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ВЕКТОР</w:t>
            </w:r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r>
              <w:rPr>
                <w:b/>
                <w:i/>
                <w:sz w:val="22"/>
                <w:szCs w:val="22"/>
              </w:rPr>
              <w:t>ВЕКТОР</w:t>
            </w:r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поселок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 АВТО»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«ПАРК АВТО»)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пос.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пос. Полотняный Завод,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Горняк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«Брянский завод строительных конструкций»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 (ООО «БЗСК»)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241035, г. Брянск, ул. 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Вокзальная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«ЛИДЕР»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«ЛИДЕР»)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Новочеремуш-кинская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д. 21,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город Одинцово,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дом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129085,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Бочкова, д. 11а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«Инжстрой-13»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«Инжстрой-13»)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117449,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г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.М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осква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Шверника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11, к.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«МОНТ»)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117268, г. Москва, ул. Грина, д. 34,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«Одинцовский машиностроительный завод»                        (ООО «ОМЗ»)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Одинцово,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д.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 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по строительству дорог и мостов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09004, г. Москва,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«Селена-А»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«Селена-А»)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«РОССТРОЙ-КАЛИНИНГРАД»                                    (ООО «РСК»)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236016, г. Калининград,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.А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ртиллерийская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дом 56, пом.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66079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«Проектно-производственное объединение «Дом» (ООО «ППО «ДОМ»)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142000,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Домодедово, Центральный Микрорайон,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«ДСК-Проект»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 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 Общество с ограниченной ответственностью Проектный Институт «ДСК-Проект» (ООО 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 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«Венев»)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301320, Тульская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Веневский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район, г. Венев, ул. Советская, д. 22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613370, Кировская область, Советский район, с.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Колянур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197375, г. Санкт-Петербург, ул. 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Главная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32, Лит.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(ООО 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                  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440015, г. Пенза,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Байдукова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102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«Карьер «ДОН»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«Карьер «ДОН»)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п. Полотняный завод, Садовое </w:t>
            </w:r>
            <w:proofErr w:type="spellStart"/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неком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-е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товарищество Горняк, д. 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«Металл-Инвест» (ООО «Металл-Инвест»)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170017, Тверская обл., г. Тверь, 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Коняевская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«ФАСТ»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«ФАСТ»)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Закрытое акционерное общество  «Ивановский проектный институт по градостроительству промышленности и изысканиям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№ 6» </w:t>
            </w:r>
            <w:proofErr w:type="gramStart"/>
            <w:r w:rsidRPr="00980183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980183">
              <w:rPr>
                <w:b/>
                <w:i/>
                <w:sz w:val="22"/>
                <w:szCs w:val="22"/>
              </w:rPr>
              <w:t>ЗАО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Ивпроект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ГПИ-6»)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 Шестернина, д. 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Товарищество на вере (Коммандитное Товарищество)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«СУ-№155» И КОМПАНИЯ»                  (КТ «СУ-№155</w:t>
            </w:r>
            <w:proofErr w:type="gramStart"/>
            <w:r w:rsidRPr="00980183">
              <w:rPr>
                <w:b/>
                <w:i/>
                <w:sz w:val="22"/>
                <w:szCs w:val="22"/>
              </w:rPr>
              <w:t xml:space="preserve"> И</w:t>
            </w:r>
            <w:proofErr w:type="gramEnd"/>
            <w:r w:rsidRPr="00980183">
              <w:rPr>
                <w:b/>
                <w:i/>
                <w:sz w:val="22"/>
                <w:szCs w:val="22"/>
              </w:rPr>
              <w:t xml:space="preserve"> КОМПАНИЯ»)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117149,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Болотниковская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«СУ-155 КАПИТАЛ»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(ООО «СУ-155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</w:t>
            </w:r>
            <w:r w:rsidRPr="00980183">
              <w:rPr>
                <w:b/>
                <w:i/>
                <w:sz w:val="22"/>
                <w:szCs w:val="22"/>
              </w:rPr>
              <w:lastRenderedPageBreak/>
              <w:t xml:space="preserve">Компания  «ПАРКИНГ-155»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«УК «ПАРКИНГ-155»)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lastRenderedPageBreak/>
              <w:t>117218,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lastRenderedPageBreak/>
              <w:t>д. 21,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«Правовой стандарт»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«Правовой стандарт»)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121354,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Закрытое акционерное общество 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Мосстройинвест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-Калуга»  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(ЗАО «МСИ-КАЛУГА»)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248000, г. Калуга,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офис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«Русский Дом»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«Русский 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117292, г. Москва, 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«МАЛЕНА»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«МАЛЕНА»)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«МОНТАЖИНСТРОЙ»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«МОНТАЖИНСТРОЙ»)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603005,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Нижегородская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Нижний Новгород, Верхневолжская наб., д. 8/59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«Сервис М»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«Сервис 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ШАТОВО</w:t>
            </w:r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r>
              <w:rPr>
                <w:b/>
                <w:i/>
                <w:sz w:val="22"/>
                <w:szCs w:val="22"/>
              </w:rPr>
              <w:t>ШАТОВО</w:t>
            </w:r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249100, Калужская обл., Тарусский район, г. Таруса, Серпуховское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завод керамических изделий»                   (ООО «ЛЗКИ»)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606210, Нижегородская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р-н, г.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Лысково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ул. Мичурина, д. 40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Открытое акционерное общество  «Смоленская областная инвестиционно-строительная компания»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«СОИСК»)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214018, Смоленская обл.,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г. Смоленск,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Тенишевой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22 оф. 408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«АОИСК СУ-155» (ООО «АОИСК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проспект Ленинский,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Южнороссийская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инвестиционно-строительная компания»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«ЮРИСК»)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«ЭКОТОРФ»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«ЭКОТОРФ»)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143818,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Лотошинский р-н, пос. Торфяной, д. 46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«Плодинвест-1» (ООО «Плодинвест-1»)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        д. 13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«Урожайное» 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«Урожайное»)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 13А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Потребительский кооператив  по приобретению и управлению  недвижимостью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Социнвест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-Резерв» (ПК ПУН «СОЦИНВЕСТ-РЕЗЕРВ»)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117292, г. Москва, </w:t>
            </w:r>
          </w:p>
          <w:p w:rsidR="00B54AB8" w:rsidRPr="00980183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980183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AD2FB4" w:rsidRDefault="00B54AB8" w:rsidP="00916B40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«МАСТЕР»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«МАСТЕР»)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141730, Московская обл., г. Лобня,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Лейтенанта Бойко, д. 94а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 (ООО 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248033, Калужская область, г. Калуга, ул. Фомушкина, д.10 , оф.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(ООО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119017, г. Москва, ул. Б. Ордынка, д. 40, строение 1, помещение I, комната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Российская Федерация, Москва,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Каховка, д. 18, к.1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«Монтажное управление №3» (ООО «МУ-3»)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B54AB8" w:rsidRPr="00CC3E26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Каховка, 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«ТК» Норд транс» (ООО «ТК» Норд транс»)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»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119019, г. Москва,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Нащокинский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 пер., д. 12,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стр. 1,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Частная охранная организация «ЧИГЕР»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ЧОО «ЧИГЕР»)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121357, г. Москва,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Генерала Дорохова, д. 2,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оф. 27.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«РК-Энергосбережение»                  (ООО «РК-ЭС»)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121059, г. Москва,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Большая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Молчановка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д. 21А, ком. 15А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Потапенков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r w:rsidRPr="00110232">
              <w:rPr>
                <w:b/>
                <w:i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lastRenderedPageBreak/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Сотниченко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Балакина Марина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«Венев тепло»</w:t>
            </w:r>
          </w:p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(ООО «Венев тепло»)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119023, г. Москва, ул. М. Ордынка, д. 15, помещение </w:t>
            </w:r>
            <w:r>
              <w:rPr>
                <w:rFonts w:eastAsia="Arial Unicode MS"/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 комната 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</w:t>
            </w:r>
            <w:r w:rsidRPr="004D6C47">
              <w:rPr>
                <w:b/>
                <w:i/>
                <w:color w:val="000000"/>
                <w:sz w:val="22"/>
                <w:szCs w:val="22"/>
              </w:rPr>
              <w:t>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Грязнов Алексей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Седляр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Максимцова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Павлов Виталий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Учаев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Демиденко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Лобанова Татьяна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Шлыков Александр Сергеевич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Гончаренко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Власов Владислав Викторович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Рябов Роман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Григоренко Татьяна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Кирсанов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Панченко Денис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Богданов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Бутиков Борис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Рыбакон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Степанов Леонид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Добрынин Денис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Оболкин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Кирилл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Агеев Борис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Горбаческий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Фролович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Вячеслав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Липатов Василий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Мошкин Денис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Иващенко Павел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Бутиков Ян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Синев Вячеслав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Эйрих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Иванов Павел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Фитерман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Семен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Порамонова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Елизавета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Строганова Марина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Скрынник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Фролов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Алексеев Леонид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8E16B1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Шматала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Белов Роман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Жихарев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Юдин Сергей Семенович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Бетин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Вячеслав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B54AB8" w:rsidRPr="0041454A" w:rsidTr="00070525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B8" w:rsidRPr="003D3FA1" w:rsidRDefault="00B54AB8" w:rsidP="003D3FA1">
            <w:pPr>
              <w:pStyle w:val="ab"/>
              <w:numPr>
                <w:ilvl w:val="0"/>
                <w:numId w:val="46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Швец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Pr="0043014B" w:rsidRDefault="00B54AB8" w:rsidP="00916B40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8" w:rsidRDefault="00B54AB8" w:rsidP="00916B40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4D6C47" w:rsidRDefault="00B54AB8" w:rsidP="00916B40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CC3E26" w:rsidRDefault="00B54AB8" w:rsidP="00916B40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8" w:rsidRPr="00D569D6" w:rsidRDefault="00B54AB8" w:rsidP="00916B40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782476" w:rsidRDefault="00782476" w:rsidP="00782476">
      <w:pPr>
        <w:widowControl w:val="0"/>
        <w:adjustRightInd w:val="0"/>
        <w:contextualSpacing/>
        <w:jc w:val="both"/>
        <w:rPr>
          <w:sz w:val="22"/>
          <w:szCs w:val="22"/>
        </w:rPr>
      </w:pPr>
    </w:p>
    <w:p w:rsidR="00782476" w:rsidRDefault="00782476" w:rsidP="00782476">
      <w:pPr>
        <w:contextualSpacing/>
        <w:rPr>
          <w:b/>
          <w:color w:val="FF0000"/>
          <w:sz w:val="22"/>
          <w:szCs w:val="22"/>
        </w:rPr>
      </w:pPr>
    </w:p>
    <w:p w:rsidR="00782476" w:rsidRDefault="00782476" w:rsidP="007824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</w:t>
      </w:r>
      <w:r w:rsidR="003F5D57">
        <w:rPr>
          <w:b/>
          <w:sz w:val="22"/>
          <w:szCs w:val="22"/>
        </w:rPr>
        <w:t>ржание сведений об аффилированных</w:t>
      </w:r>
      <w:r w:rsidRPr="0041454A">
        <w:rPr>
          <w:b/>
          <w:sz w:val="22"/>
          <w:szCs w:val="22"/>
        </w:rPr>
        <w:t xml:space="preserve"> лиц</w:t>
      </w:r>
      <w:r w:rsidR="003F5D57">
        <w:rPr>
          <w:b/>
          <w:sz w:val="22"/>
          <w:szCs w:val="22"/>
        </w:rPr>
        <w:t>ах</w:t>
      </w:r>
      <w:r w:rsidRPr="004145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3F5D57" w:rsidRDefault="003F5D57" w:rsidP="007824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E66F1" w:rsidRPr="001849AA" w:rsidRDefault="00AE66F1" w:rsidP="00AE66F1">
      <w:pPr>
        <w:spacing w:line="0" w:lineRule="atLeast"/>
        <w:ind w:left="142"/>
        <w:rPr>
          <w:sz w:val="22"/>
          <w:szCs w:val="22"/>
        </w:rPr>
      </w:pPr>
      <w:proofErr w:type="gramStart"/>
      <w:r w:rsidRPr="001849AA">
        <w:rPr>
          <w:sz w:val="22"/>
          <w:szCs w:val="22"/>
        </w:rPr>
        <w:t>Исключены</w:t>
      </w:r>
      <w:proofErr w:type="gramEnd"/>
      <w:r w:rsidRPr="001849AA">
        <w:rPr>
          <w:sz w:val="22"/>
          <w:szCs w:val="22"/>
        </w:rPr>
        <w:t xml:space="preserve"> из списка аффилированных лиц </w:t>
      </w:r>
      <w:r>
        <w:rPr>
          <w:sz w:val="22"/>
          <w:szCs w:val="22"/>
        </w:rPr>
        <w:t>эмитента</w:t>
      </w:r>
      <w:r w:rsidRPr="001849AA">
        <w:rPr>
          <w:sz w:val="22"/>
          <w:szCs w:val="22"/>
        </w:rPr>
        <w:t>:</w:t>
      </w:r>
    </w:p>
    <w:p w:rsidR="00AE66F1" w:rsidRPr="001849AA" w:rsidRDefault="00AE66F1" w:rsidP="00AE66F1">
      <w:pPr>
        <w:ind w:left="142"/>
        <w:rPr>
          <w:sz w:val="22"/>
          <w:szCs w:val="22"/>
        </w:rPr>
      </w:pPr>
    </w:p>
    <w:p w:rsidR="00AE66F1" w:rsidRPr="00DE2A43" w:rsidRDefault="00AE66F1" w:rsidP="00AE66F1">
      <w:pPr>
        <w:spacing w:line="0" w:lineRule="atLeast"/>
        <w:ind w:left="142" w:firstLine="426"/>
        <w:jc w:val="both"/>
        <w:rPr>
          <w:sz w:val="22"/>
          <w:szCs w:val="22"/>
        </w:rPr>
      </w:pPr>
      <w:proofErr w:type="gramStart"/>
      <w:r w:rsidRPr="00DE2A43">
        <w:rPr>
          <w:sz w:val="22"/>
          <w:szCs w:val="22"/>
        </w:rPr>
        <w:t>Публичное акционерное общество Акционерный коммерческий банк «РОССИЙСКИЙ КАПИТАЛ», Общество с ограниченной ответственностью «Великолукские ткани», Молотков Александр Васильевич, Общество с ограниченной ответственностью «АКТИВКАПИТАЛ»,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Спортстройресурс</w:t>
      </w:r>
      <w:proofErr w:type="spellEnd"/>
      <w:r w:rsidRPr="00DE2A43">
        <w:rPr>
          <w:sz w:val="22"/>
          <w:szCs w:val="22"/>
        </w:rPr>
        <w:t>»,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ЖилСтрой</w:t>
      </w:r>
      <w:proofErr w:type="spellEnd"/>
      <w:r w:rsidRPr="00DE2A43">
        <w:rPr>
          <w:sz w:val="22"/>
          <w:szCs w:val="22"/>
        </w:rPr>
        <w:t>-М», Общество с ограниченной ответственностью «МИЦ «Регион-2», Общество с ограниченной ответственностью «МИЦ-гамма», Общество с ограниченной ответственностью «СК Бизнес», Общество с ограниченной ответственностью «Строй-плюс», Общество с ограниченной ответственностью «МИЦ-</w:t>
      </w:r>
      <w:proofErr w:type="spellStart"/>
      <w:r w:rsidRPr="00DE2A43">
        <w:rPr>
          <w:sz w:val="22"/>
          <w:szCs w:val="22"/>
        </w:rPr>
        <w:t>СтройГрупп</w:t>
      </w:r>
      <w:proofErr w:type="spellEnd"/>
      <w:r w:rsidRPr="00DE2A43">
        <w:rPr>
          <w:sz w:val="22"/>
          <w:szCs w:val="22"/>
        </w:rPr>
        <w:t>», Общество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с ограниченной ответственностью «</w:t>
      </w:r>
      <w:proofErr w:type="spellStart"/>
      <w:r w:rsidRPr="00DE2A43">
        <w:rPr>
          <w:sz w:val="22"/>
          <w:szCs w:val="22"/>
        </w:rPr>
        <w:t>ОблСтройФинанс</w:t>
      </w:r>
      <w:proofErr w:type="spellEnd"/>
      <w:r w:rsidRPr="00DE2A43">
        <w:rPr>
          <w:sz w:val="22"/>
          <w:szCs w:val="22"/>
        </w:rPr>
        <w:t xml:space="preserve">», </w:t>
      </w:r>
      <w:proofErr w:type="spellStart"/>
      <w:r w:rsidRPr="00DE2A43">
        <w:rPr>
          <w:sz w:val="22"/>
          <w:szCs w:val="22"/>
        </w:rPr>
        <w:t>Кузовлев</w:t>
      </w:r>
      <w:proofErr w:type="spellEnd"/>
      <w:r w:rsidRPr="00DE2A43">
        <w:rPr>
          <w:sz w:val="22"/>
          <w:szCs w:val="22"/>
        </w:rPr>
        <w:t xml:space="preserve"> Михаил Валерьевич, </w:t>
      </w:r>
      <w:proofErr w:type="spellStart"/>
      <w:r w:rsidRPr="00DE2A43">
        <w:rPr>
          <w:sz w:val="22"/>
          <w:szCs w:val="22"/>
        </w:rPr>
        <w:t>Ахметшин</w:t>
      </w:r>
      <w:proofErr w:type="spellEnd"/>
      <w:r w:rsidRPr="00DE2A43">
        <w:rPr>
          <w:sz w:val="22"/>
          <w:szCs w:val="22"/>
        </w:rPr>
        <w:t xml:space="preserve"> Радик </w:t>
      </w:r>
      <w:proofErr w:type="spellStart"/>
      <w:r w:rsidRPr="00DE2A43">
        <w:rPr>
          <w:sz w:val="22"/>
          <w:szCs w:val="22"/>
        </w:rPr>
        <w:t>Фагимович</w:t>
      </w:r>
      <w:proofErr w:type="spellEnd"/>
      <w:r w:rsidRPr="00DE2A43">
        <w:rPr>
          <w:sz w:val="22"/>
          <w:szCs w:val="22"/>
        </w:rPr>
        <w:t xml:space="preserve">, Володина Вера Михайловна, Публичное акционерное общество «Социнвестбанк», Общество с ограниченной ответственностью «РК Инвест», Общество с ограниченной ответственностью «РК Недвижимость», Общество с ограниченной ответственностью «РК Актив», Общество с ограниченной ответственностью «РК Проект», Акционерное общество «АА Групп», </w:t>
      </w:r>
      <w:proofErr w:type="spellStart"/>
      <w:r w:rsidRPr="00DE2A43">
        <w:rPr>
          <w:sz w:val="22"/>
          <w:szCs w:val="22"/>
        </w:rPr>
        <w:t>Кушпелов</w:t>
      </w:r>
      <w:proofErr w:type="spellEnd"/>
      <w:r w:rsidRPr="00DE2A43">
        <w:rPr>
          <w:sz w:val="22"/>
          <w:szCs w:val="22"/>
        </w:rPr>
        <w:t xml:space="preserve"> Сергей Александрович, Акционерное общество «Азия </w:t>
      </w:r>
      <w:proofErr w:type="spellStart"/>
      <w:r w:rsidRPr="00DE2A43">
        <w:rPr>
          <w:sz w:val="22"/>
          <w:szCs w:val="22"/>
        </w:rPr>
        <w:t>корпорейшн</w:t>
      </w:r>
      <w:proofErr w:type="spellEnd"/>
      <w:r w:rsidRPr="00DE2A43">
        <w:rPr>
          <w:sz w:val="22"/>
          <w:szCs w:val="22"/>
        </w:rPr>
        <w:t xml:space="preserve">» (АО «Азия </w:t>
      </w:r>
      <w:proofErr w:type="spellStart"/>
      <w:r w:rsidRPr="00DE2A43">
        <w:rPr>
          <w:sz w:val="22"/>
          <w:szCs w:val="22"/>
        </w:rPr>
        <w:t>корпорейшн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«Перспектива</w:t>
      </w:r>
      <w:proofErr w:type="gramEnd"/>
      <w:r w:rsidRPr="00DE2A43">
        <w:rPr>
          <w:sz w:val="22"/>
          <w:szCs w:val="22"/>
        </w:rPr>
        <w:t>» (</w:t>
      </w:r>
      <w:proofErr w:type="gramStart"/>
      <w:r w:rsidRPr="00DE2A43">
        <w:rPr>
          <w:sz w:val="22"/>
          <w:szCs w:val="22"/>
        </w:rPr>
        <w:t xml:space="preserve">ООО «Перспектива»), Общество с ограниченной ответственностью «Отдел капитального строительства строительного управления № 155» (ООО «ОКС СУ №155»), Общество с ограниченной ответственностью «Проектно-технологический институт промышленности» (ООО ПТИП), Общество с </w:t>
      </w:r>
      <w:r w:rsidRPr="00DE2A43">
        <w:rPr>
          <w:sz w:val="22"/>
          <w:szCs w:val="22"/>
        </w:rPr>
        <w:lastRenderedPageBreak/>
        <w:t>ограниченной ответственностью «Озерное» (ООО «Озерное»), Общество с ограниченной ответственностью «Фирма «КРОН» (ООО «Фирма «КРОН»), Общество с ограниченной ответственностью «Т-</w:t>
      </w:r>
      <w:proofErr w:type="spellStart"/>
      <w:r w:rsidRPr="00DE2A43">
        <w:rPr>
          <w:sz w:val="22"/>
          <w:szCs w:val="22"/>
        </w:rPr>
        <w:t>Билдинг</w:t>
      </w:r>
      <w:proofErr w:type="spellEnd"/>
      <w:r w:rsidRPr="00DE2A43">
        <w:rPr>
          <w:sz w:val="22"/>
          <w:szCs w:val="22"/>
        </w:rPr>
        <w:t>» (ООО «Т-</w:t>
      </w:r>
      <w:proofErr w:type="spellStart"/>
      <w:r w:rsidRPr="00DE2A43">
        <w:rPr>
          <w:sz w:val="22"/>
          <w:szCs w:val="22"/>
        </w:rPr>
        <w:t>Билдинг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СтройКат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СтройКат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 «МИНОРА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ЛАЙФ» (ООО «МИНОРА ЛАЙФ»), Общество с ограниченной ответственностью «МУ-4» (ООО «МУ-4»), Общество с ограниченной ответственностью «Административный сервис» (ООО «Административный сервис»), Акционерное общество «ВИЗЕЛЬ» (АО «ВИЗЕЛЬ»),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Импекс</w:t>
      </w:r>
      <w:proofErr w:type="spellEnd"/>
      <w:r w:rsidRPr="00DE2A43">
        <w:rPr>
          <w:sz w:val="22"/>
          <w:szCs w:val="22"/>
        </w:rPr>
        <w:t xml:space="preserve"> Групп» (ООО «</w:t>
      </w:r>
      <w:proofErr w:type="spellStart"/>
      <w:r w:rsidRPr="00DE2A43">
        <w:rPr>
          <w:sz w:val="22"/>
          <w:szCs w:val="22"/>
        </w:rPr>
        <w:t>Импекс</w:t>
      </w:r>
      <w:proofErr w:type="spellEnd"/>
      <w:r w:rsidRPr="00DE2A43">
        <w:rPr>
          <w:sz w:val="22"/>
          <w:szCs w:val="22"/>
        </w:rPr>
        <w:t xml:space="preserve"> Групп»), Общество с ограниченной ответственностью «МЕНЕЛАЙ» (ООО «МЕНЕЛАЙ»), Общество с ограниченной ответственностью «Ла-Бель» (ООО «Ла-Бель»), Общество с ограниченной ответственностью  «</w:t>
      </w:r>
      <w:proofErr w:type="spellStart"/>
      <w:r w:rsidRPr="00DE2A43">
        <w:rPr>
          <w:sz w:val="22"/>
          <w:szCs w:val="22"/>
        </w:rPr>
        <w:t>ПринтМаркет</w:t>
      </w:r>
      <w:proofErr w:type="spellEnd"/>
      <w:r w:rsidRPr="00DE2A43">
        <w:rPr>
          <w:sz w:val="22"/>
          <w:szCs w:val="22"/>
        </w:rPr>
        <w:t xml:space="preserve"> ТМ» (ООО «</w:t>
      </w:r>
      <w:proofErr w:type="spellStart"/>
      <w:r w:rsidRPr="00DE2A43">
        <w:rPr>
          <w:sz w:val="22"/>
          <w:szCs w:val="22"/>
        </w:rPr>
        <w:t>ПринтМаркет</w:t>
      </w:r>
      <w:proofErr w:type="spellEnd"/>
      <w:r w:rsidRPr="00DE2A43">
        <w:rPr>
          <w:sz w:val="22"/>
          <w:szCs w:val="22"/>
        </w:rPr>
        <w:t xml:space="preserve"> ТМ»), Общество с ограниченной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ответственностью «</w:t>
      </w:r>
      <w:proofErr w:type="spellStart"/>
      <w:r w:rsidRPr="00DE2A43">
        <w:rPr>
          <w:sz w:val="22"/>
          <w:szCs w:val="22"/>
        </w:rPr>
        <w:t>ИнвестПроект</w:t>
      </w:r>
      <w:proofErr w:type="spellEnd"/>
      <w:r w:rsidRPr="00DE2A43">
        <w:rPr>
          <w:sz w:val="22"/>
          <w:szCs w:val="22"/>
        </w:rPr>
        <w:t>-М» (ООО «</w:t>
      </w:r>
      <w:proofErr w:type="spellStart"/>
      <w:r w:rsidRPr="00DE2A43">
        <w:rPr>
          <w:sz w:val="22"/>
          <w:szCs w:val="22"/>
        </w:rPr>
        <w:t>ИнвестПроект</w:t>
      </w:r>
      <w:proofErr w:type="spellEnd"/>
      <w:r w:rsidRPr="00DE2A43">
        <w:rPr>
          <w:sz w:val="22"/>
          <w:szCs w:val="22"/>
        </w:rPr>
        <w:t xml:space="preserve">-М»), Общество с ограниченной ответственностью «Гранд Инвест» (ООО «Гранд Инвест»), Общество с ограниченной ответственностью «Селена» (ООО «Селена»), Общество с ограниченной ответственностью «РК Строй» (ООО «РК Строй»), Закрытое акционерное общество «Компания МОНБЛАН» (ЗАО «Компания МОНБЛАН»), Общество с ограниченной ответственностью «ВИРА ДВА» (ООО «ВИРА ДВА»), </w:t>
      </w:r>
      <w:r w:rsidRPr="00DE2A43">
        <w:rPr>
          <w:sz w:val="22"/>
          <w:szCs w:val="22"/>
        </w:rPr>
        <w:tab/>
        <w:t>Акционерное общество СТРОИТЕЛЬНАЯ КОРПОРАЦИЯ «РОССТРОЙ» (АО СК «</w:t>
      </w:r>
      <w:proofErr w:type="spellStart"/>
      <w:r w:rsidRPr="00DE2A43">
        <w:rPr>
          <w:sz w:val="22"/>
          <w:szCs w:val="22"/>
        </w:rPr>
        <w:t>РосСтрой</w:t>
      </w:r>
      <w:proofErr w:type="spellEnd"/>
      <w:r w:rsidRPr="00DE2A43">
        <w:rPr>
          <w:sz w:val="22"/>
          <w:szCs w:val="22"/>
        </w:rPr>
        <w:t>»), Открытое акционерное общество «Тульский Домостроительный Комбинат</w:t>
      </w:r>
      <w:proofErr w:type="gramEnd"/>
      <w:r w:rsidRPr="00DE2A43">
        <w:rPr>
          <w:sz w:val="22"/>
          <w:szCs w:val="22"/>
        </w:rPr>
        <w:t>» (</w:t>
      </w:r>
      <w:proofErr w:type="gramStart"/>
      <w:r w:rsidRPr="00DE2A43">
        <w:rPr>
          <w:sz w:val="22"/>
          <w:szCs w:val="22"/>
        </w:rPr>
        <w:t>ОАО «ТДСК»), Акционерное общество «Стройиндустрия» (АО «Стройиндустрия»), Акционерное общество  «Стройиндустрия-Холдинг» (АО «Стройиндустрия-Холдинг»), Открытое акционерное общество «Ивановская Домостроительная Компания» (ОАО «ДСК»),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СпецСтрой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СпецСтрой</w:t>
      </w:r>
      <w:proofErr w:type="spellEnd"/>
      <w:r w:rsidRPr="00DE2A43">
        <w:rPr>
          <w:sz w:val="22"/>
          <w:szCs w:val="22"/>
        </w:rPr>
        <w:t>»), Закрытое акционерное общество «Ивановская тепловая блок-станция» (ЗАО «</w:t>
      </w:r>
      <w:proofErr w:type="spellStart"/>
      <w:r w:rsidRPr="00DE2A43">
        <w:rPr>
          <w:sz w:val="22"/>
          <w:szCs w:val="22"/>
        </w:rPr>
        <w:t>ИвТБС</w:t>
      </w:r>
      <w:proofErr w:type="spellEnd"/>
      <w:r w:rsidRPr="00DE2A43">
        <w:rPr>
          <w:sz w:val="22"/>
          <w:szCs w:val="22"/>
        </w:rPr>
        <w:t>»), Закрытое акционерное общество  «Московская областная инвестиционно-строительная компания» (ЗАО «</w:t>
      </w:r>
      <w:proofErr w:type="spellStart"/>
      <w:r w:rsidRPr="00DE2A43">
        <w:rPr>
          <w:sz w:val="22"/>
          <w:szCs w:val="22"/>
        </w:rPr>
        <w:t>МосОблИнвестСтрой</w:t>
      </w:r>
      <w:proofErr w:type="spellEnd"/>
      <w:r w:rsidRPr="00DE2A43">
        <w:rPr>
          <w:sz w:val="22"/>
          <w:szCs w:val="22"/>
        </w:rPr>
        <w:t>»), Открытое акционерное общество «</w:t>
      </w:r>
      <w:proofErr w:type="spellStart"/>
      <w:r w:rsidRPr="00DE2A43">
        <w:rPr>
          <w:sz w:val="22"/>
          <w:szCs w:val="22"/>
        </w:rPr>
        <w:t>Строммашина</w:t>
      </w:r>
      <w:proofErr w:type="spellEnd"/>
      <w:r w:rsidRPr="00DE2A43">
        <w:rPr>
          <w:sz w:val="22"/>
          <w:szCs w:val="22"/>
        </w:rPr>
        <w:t>» (ОАО «</w:t>
      </w:r>
      <w:proofErr w:type="spellStart"/>
      <w:r w:rsidRPr="00DE2A43">
        <w:rPr>
          <w:sz w:val="22"/>
          <w:szCs w:val="22"/>
        </w:rPr>
        <w:t>Строммашина</w:t>
      </w:r>
      <w:proofErr w:type="spellEnd"/>
      <w:r w:rsidRPr="00DE2A43">
        <w:rPr>
          <w:sz w:val="22"/>
          <w:szCs w:val="22"/>
        </w:rPr>
        <w:t>»), Открытое акционерное общество «</w:t>
      </w:r>
      <w:proofErr w:type="spellStart"/>
      <w:r w:rsidRPr="00DE2A43">
        <w:rPr>
          <w:sz w:val="22"/>
          <w:szCs w:val="22"/>
        </w:rPr>
        <w:t>Стромремонтналадка</w:t>
      </w:r>
      <w:proofErr w:type="spellEnd"/>
      <w:r w:rsidRPr="00DE2A43">
        <w:rPr>
          <w:sz w:val="22"/>
          <w:szCs w:val="22"/>
        </w:rPr>
        <w:t>» (ОАО «</w:t>
      </w:r>
      <w:proofErr w:type="spellStart"/>
      <w:r w:rsidRPr="00DE2A43">
        <w:rPr>
          <w:sz w:val="22"/>
          <w:szCs w:val="22"/>
        </w:rPr>
        <w:t>Стромремонтналадка</w:t>
      </w:r>
      <w:proofErr w:type="spellEnd"/>
      <w:r w:rsidRPr="00DE2A43">
        <w:rPr>
          <w:sz w:val="22"/>
          <w:szCs w:val="22"/>
        </w:rPr>
        <w:t>»), Общество с ограниченной ответственностью</w:t>
      </w:r>
      <w:proofErr w:type="gramEnd"/>
      <w:r w:rsidRPr="00DE2A43">
        <w:rPr>
          <w:sz w:val="22"/>
          <w:szCs w:val="22"/>
        </w:rPr>
        <w:t xml:space="preserve"> «</w:t>
      </w:r>
      <w:proofErr w:type="gramStart"/>
      <w:r w:rsidRPr="00DE2A43">
        <w:rPr>
          <w:sz w:val="22"/>
          <w:szCs w:val="22"/>
        </w:rPr>
        <w:t xml:space="preserve">ЛАРЕМ» (ООО «ЛАРЕМ»), Акционерное общество «Строительное управление № 155» (АО «СУ-155»), Закрытое акционерное общество «Группа Компаний СУ-155» (ЗАО «ГК СУ-155»), </w:t>
      </w:r>
      <w:r w:rsidRPr="00DE2A43">
        <w:rPr>
          <w:sz w:val="22"/>
          <w:szCs w:val="22"/>
        </w:rPr>
        <w:tab/>
        <w:t>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ВЕПо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ВЕПо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 «</w:t>
      </w:r>
      <w:proofErr w:type="spellStart"/>
      <w:r w:rsidRPr="00DE2A43">
        <w:rPr>
          <w:sz w:val="22"/>
          <w:szCs w:val="22"/>
        </w:rPr>
        <w:t>Росстрой</w:t>
      </w:r>
      <w:proofErr w:type="spellEnd"/>
      <w:r w:rsidRPr="00DE2A43">
        <w:rPr>
          <w:sz w:val="22"/>
          <w:szCs w:val="22"/>
        </w:rPr>
        <w:t>-НН» (ООО «</w:t>
      </w:r>
      <w:proofErr w:type="spellStart"/>
      <w:r w:rsidRPr="00DE2A43">
        <w:rPr>
          <w:sz w:val="22"/>
          <w:szCs w:val="22"/>
        </w:rPr>
        <w:t>Росстрой</w:t>
      </w:r>
      <w:proofErr w:type="spellEnd"/>
      <w:r w:rsidRPr="00DE2A43">
        <w:rPr>
          <w:sz w:val="22"/>
          <w:szCs w:val="22"/>
        </w:rPr>
        <w:t>-НН»), Общество с ограниченной ответственностью  «СФЕРА» (ООО «СФЕРА»), Общество с ограниченной ответственностью  Научно-производственное предприятие «Прогноз» (ООО НПП «Прогноз»), Общество с ограниченной ответственностью «Тамбов-цемент» (ООО «Тамбов-цемент»), Общество с ограниченной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ответственностью «КСК-Темп» (ООО «КСК-Темп»),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Строммашлизинг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Строммашлизинг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Серпуховский</w:t>
      </w:r>
      <w:proofErr w:type="spellEnd"/>
      <w:r w:rsidRPr="00DE2A43">
        <w:rPr>
          <w:sz w:val="22"/>
          <w:szCs w:val="22"/>
        </w:rPr>
        <w:t xml:space="preserve"> лифтостроительный завод» (ООО «СЛЗ»), Общество с ограниченной ответственностью «Строительные материалы-155» (ООО «СМ-155»), Общество с ограниченной ответственностью «Никитское» (ООО «Никитское»), Общество с ограниченной ответственностью «Передовые технологии в строительстве» (ООО «Передовые технологии в строительстве»), Общество с ограниченной ответственностью «Город-177» (ООО «Город-177»), Акционерное общество «</w:t>
      </w:r>
      <w:proofErr w:type="spellStart"/>
      <w:r w:rsidRPr="00DE2A43">
        <w:rPr>
          <w:sz w:val="22"/>
          <w:szCs w:val="22"/>
        </w:rPr>
        <w:t>Полотнянозаводское</w:t>
      </w:r>
      <w:proofErr w:type="spellEnd"/>
      <w:r w:rsidRPr="00DE2A43">
        <w:rPr>
          <w:sz w:val="22"/>
          <w:szCs w:val="22"/>
        </w:rPr>
        <w:t xml:space="preserve"> </w:t>
      </w:r>
      <w:proofErr w:type="spellStart"/>
      <w:r w:rsidRPr="00DE2A43">
        <w:rPr>
          <w:sz w:val="22"/>
          <w:szCs w:val="22"/>
        </w:rPr>
        <w:t>карьероуправление</w:t>
      </w:r>
      <w:proofErr w:type="spellEnd"/>
      <w:r w:rsidRPr="00DE2A43">
        <w:rPr>
          <w:sz w:val="22"/>
          <w:szCs w:val="22"/>
        </w:rPr>
        <w:t>» (АО</w:t>
      </w:r>
      <w:proofErr w:type="gramEnd"/>
      <w:r w:rsidRPr="00DE2A43">
        <w:rPr>
          <w:sz w:val="22"/>
          <w:szCs w:val="22"/>
        </w:rPr>
        <w:t xml:space="preserve"> «</w:t>
      </w:r>
      <w:proofErr w:type="gramStart"/>
      <w:r w:rsidRPr="00DE2A43">
        <w:rPr>
          <w:sz w:val="22"/>
          <w:szCs w:val="22"/>
        </w:rPr>
        <w:t>ПЗКУ»), Общество с ограниченной ответственностью «Первая Цементная Компания» (ООО «ПЦК»), Открытое акционерное общество «</w:t>
      </w:r>
      <w:proofErr w:type="spellStart"/>
      <w:r w:rsidRPr="00DE2A43">
        <w:rPr>
          <w:sz w:val="22"/>
          <w:szCs w:val="22"/>
        </w:rPr>
        <w:t>Нижегородкапстрой</w:t>
      </w:r>
      <w:proofErr w:type="spellEnd"/>
      <w:r w:rsidRPr="00DE2A43">
        <w:rPr>
          <w:sz w:val="22"/>
          <w:szCs w:val="22"/>
        </w:rPr>
        <w:t>» (ОАО «</w:t>
      </w:r>
      <w:proofErr w:type="spellStart"/>
      <w:r w:rsidRPr="00DE2A43">
        <w:rPr>
          <w:sz w:val="22"/>
          <w:szCs w:val="22"/>
        </w:rPr>
        <w:t>Нижегородкапстрой</w:t>
      </w:r>
      <w:proofErr w:type="spellEnd"/>
      <w:r w:rsidRPr="00DE2A43">
        <w:rPr>
          <w:sz w:val="22"/>
          <w:szCs w:val="22"/>
        </w:rPr>
        <w:t>»), Закрытое акционерное общество «Домодедовский завод железобетонных изделий» (ЗАО «ДЗ ЖБИ»), Открытое акционерное общество «БЕТИАР-22» (ОАО «БЕТИАР-22»), Открытое акционерное общество  «</w:t>
      </w:r>
      <w:proofErr w:type="spellStart"/>
      <w:r w:rsidRPr="00DE2A43">
        <w:rPr>
          <w:sz w:val="22"/>
          <w:szCs w:val="22"/>
        </w:rPr>
        <w:t>Белостолбовский</w:t>
      </w:r>
      <w:proofErr w:type="spellEnd"/>
      <w:r w:rsidRPr="00DE2A43">
        <w:rPr>
          <w:sz w:val="22"/>
          <w:szCs w:val="22"/>
        </w:rPr>
        <w:t xml:space="preserve"> кирпичный завод» (ОАО «БКЗ»), Общество с ограниченной ответственностью «Машиностроительный завод» (ООО «Машиностроительный завод»), Открытое акционерное общество «Каркас-ЗКД» (ОАО «Каркас-ЗКД»), Общество с ограниченной ответственностью «БЕЛЭСКО</w:t>
      </w:r>
      <w:proofErr w:type="gramEnd"/>
      <w:r w:rsidRPr="00DE2A43">
        <w:rPr>
          <w:sz w:val="22"/>
          <w:szCs w:val="22"/>
        </w:rPr>
        <w:t>» (</w:t>
      </w:r>
      <w:proofErr w:type="gramStart"/>
      <w:r w:rsidRPr="00DE2A43">
        <w:rPr>
          <w:sz w:val="22"/>
          <w:szCs w:val="22"/>
        </w:rPr>
        <w:t>ООО «БЕЛЭСКО»), Общество с ограниченной ответственностью «Грибоедова Капитал» (ООО «Грибоедова Капитал»), Закрытое акционерное общество «ДСК-НН» (ЗАО «ДСК-НН»), Закрытое акционерное общество «ДСК-</w:t>
      </w:r>
      <w:proofErr w:type="spellStart"/>
      <w:r w:rsidRPr="00DE2A43">
        <w:rPr>
          <w:sz w:val="22"/>
          <w:szCs w:val="22"/>
        </w:rPr>
        <w:t>Войсковицы</w:t>
      </w:r>
      <w:proofErr w:type="spellEnd"/>
      <w:r w:rsidRPr="00DE2A43">
        <w:rPr>
          <w:sz w:val="22"/>
          <w:szCs w:val="22"/>
        </w:rPr>
        <w:t>» (ЗАО «ДСК-</w:t>
      </w:r>
      <w:proofErr w:type="spellStart"/>
      <w:r w:rsidRPr="00DE2A43">
        <w:rPr>
          <w:sz w:val="22"/>
          <w:szCs w:val="22"/>
        </w:rPr>
        <w:t>Войсковицы</w:t>
      </w:r>
      <w:proofErr w:type="spellEnd"/>
      <w:r w:rsidRPr="00DE2A43">
        <w:rPr>
          <w:sz w:val="22"/>
          <w:szCs w:val="22"/>
        </w:rPr>
        <w:t>»), Закрытое акционерное общество «Стройиндустрия» (ЗАО «Стройиндустрия»),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СтройЭкспоМаш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СтройЭкспоМаш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«Фирма «ДАКО» (ООО «Фирма «ДАКО»), Открытое акционерное общество «</w:t>
      </w:r>
      <w:proofErr w:type="spellStart"/>
      <w:r w:rsidRPr="00DE2A43">
        <w:rPr>
          <w:sz w:val="22"/>
          <w:szCs w:val="22"/>
        </w:rPr>
        <w:t>Щербинский</w:t>
      </w:r>
      <w:proofErr w:type="spellEnd"/>
      <w:r w:rsidRPr="00DE2A43">
        <w:rPr>
          <w:sz w:val="22"/>
          <w:szCs w:val="22"/>
        </w:rPr>
        <w:t xml:space="preserve"> лифтостроительный завод» (ОАО «ЩЛЗ»), Акционерное общество «Клинский проектно-строительный комбинат» (АО «КПСК</w:t>
      </w:r>
      <w:proofErr w:type="gramEnd"/>
      <w:r w:rsidRPr="00DE2A43">
        <w:rPr>
          <w:sz w:val="22"/>
          <w:szCs w:val="22"/>
        </w:rPr>
        <w:t xml:space="preserve">»), </w:t>
      </w:r>
      <w:proofErr w:type="gramStart"/>
      <w:r w:rsidRPr="00DE2A43">
        <w:rPr>
          <w:sz w:val="22"/>
          <w:szCs w:val="22"/>
        </w:rPr>
        <w:t>Общество с ограниченной ответственностью «СПУТНИК» (ООО «СПУТНИК»), Открытое акционерное общество «</w:t>
      </w:r>
      <w:proofErr w:type="spellStart"/>
      <w:r w:rsidRPr="00DE2A43">
        <w:rPr>
          <w:sz w:val="22"/>
          <w:szCs w:val="22"/>
        </w:rPr>
        <w:t>Станкоагрегат</w:t>
      </w:r>
      <w:proofErr w:type="spellEnd"/>
      <w:r w:rsidRPr="00DE2A43">
        <w:rPr>
          <w:sz w:val="22"/>
          <w:szCs w:val="22"/>
        </w:rPr>
        <w:t>» (ОАО «</w:t>
      </w:r>
      <w:proofErr w:type="spellStart"/>
      <w:r w:rsidRPr="00DE2A43">
        <w:rPr>
          <w:sz w:val="22"/>
          <w:szCs w:val="22"/>
        </w:rPr>
        <w:t>Станкоагрегат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«МУ-2» (ООО «МУ-2»), Общество с ограниченной ответственностью «Управляющая компания «Русь Менеджмент» (ООО «УК «Русь Менеджмент»), Общество с ограниченной ответственностью «РИДЖЕНСИ» (ООО «РИДЖЕНСИ»), Общество с ограниченной ответственностью «Андреевский карьер» (ООО «Андреевский карьер»), Общество с ограниченной ответственностью «ВЕКТОР» (ООО «ВЕКТОР»), Общество с ограниченной ответственностью «ПАРК</w:t>
      </w:r>
      <w:proofErr w:type="gramEnd"/>
      <w:r w:rsidRPr="00DE2A43">
        <w:rPr>
          <w:sz w:val="22"/>
          <w:szCs w:val="22"/>
        </w:rPr>
        <w:t xml:space="preserve"> АВТО» (ООО «ПАРК АВТО»),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Промстройсмеси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Промстройсмеси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«Брянский завод строительных конструкций» (ООО «БЗСК»), Общество с ограниченной ответственностью «ЛИДЕР» (ООО «ЛИДЕР»),</w:t>
      </w:r>
      <w:proofErr w:type="gramStart"/>
      <w:r w:rsidRPr="00DE2A43">
        <w:rPr>
          <w:sz w:val="22"/>
          <w:szCs w:val="22"/>
        </w:rPr>
        <w:t xml:space="preserve"> ,</w:t>
      </w:r>
      <w:proofErr w:type="gramEnd"/>
      <w:r w:rsidRPr="00DE2A4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Калибровский</w:t>
      </w:r>
      <w:proofErr w:type="spellEnd"/>
      <w:r w:rsidRPr="00DE2A43">
        <w:rPr>
          <w:sz w:val="22"/>
          <w:szCs w:val="22"/>
        </w:rPr>
        <w:t xml:space="preserve"> завод» (ООО </w:t>
      </w:r>
      <w:r w:rsidRPr="00DE2A43">
        <w:rPr>
          <w:sz w:val="22"/>
          <w:szCs w:val="22"/>
        </w:rPr>
        <w:lastRenderedPageBreak/>
        <w:t>«</w:t>
      </w:r>
      <w:proofErr w:type="spellStart"/>
      <w:r w:rsidRPr="00DE2A43">
        <w:rPr>
          <w:sz w:val="22"/>
          <w:szCs w:val="22"/>
        </w:rPr>
        <w:t>Калибровский</w:t>
      </w:r>
      <w:proofErr w:type="spellEnd"/>
      <w:r w:rsidRPr="00DE2A43">
        <w:rPr>
          <w:sz w:val="22"/>
          <w:szCs w:val="22"/>
        </w:rPr>
        <w:t xml:space="preserve"> завод»), Открытое акционерное общество «</w:t>
      </w:r>
      <w:proofErr w:type="spellStart"/>
      <w:r w:rsidRPr="00DE2A43">
        <w:rPr>
          <w:sz w:val="22"/>
          <w:szCs w:val="22"/>
        </w:rPr>
        <w:t>Калибровский</w:t>
      </w:r>
      <w:proofErr w:type="spellEnd"/>
      <w:r w:rsidRPr="00DE2A43">
        <w:rPr>
          <w:sz w:val="22"/>
          <w:szCs w:val="22"/>
        </w:rPr>
        <w:t xml:space="preserve"> завод» (ОАО «</w:t>
      </w:r>
      <w:proofErr w:type="spellStart"/>
      <w:r w:rsidRPr="00DE2A43">
        <w:rPr>
          <w:sz w:val="22"/>
          <w:szCs w:val="22"/>
        </w:rPr>
        <w:t>Калибровский</w:t>
      </w:r>
      <w:proofErr w:type="spellEnd"/>
      <w:r w:rsidRPr="00DE2A43">
        <w:rPr>
          <w:sz w:val="22"/>
          <w:szCs w:val="22"/>
        </w:rPr>
        <w:t xml:space="preserve"> завод»), Общество с ограниченной ответственностью «Инжстрой-13» (ООО «Инжстрой-13»), Общество с ограниченной ответственностью «МОНТ» (ООО «МОНТ»), Общество </w:t>
      </w:r>
      <w:proofErr w:type="gramStart"/>
      <w:r w:rsidRPr="00DE2A43">
        <w:rPr>
          <w:sz w:val="22"/>
          <w:szCs w:val="22"/>
        </w:rPr>
        <w:t>с ограниченной ответственностью «Одинцовский машиностроительный завод» (ООО «ОМЗ»), Общество с ограниченной ответственностью «Союз-</w:t>
      </w:r>
      <w:proofErr w:type="spellStart"/>
      <w:r w:rsidRPr="00DE2A43">
        <w:rPr>
          <w:sz w:val="22"/>
          <w:szCs w:val="22"/>
        </w:rPr>
        <w:t>Энерго</w:t>
      </w:r>
      <w:proofErr w:type="spellEnd"/>
      <w:r w:rsidRPr="00DE2A43">
        <w:rPr>
          <w:sz w:val="22"/>
          <w:szCs w:val="22"/>
        </w:rPr>
        <w:t>» (ООО «Союз-</w:t>
      </w:r>
      <w:proofErr w:type="spellStart"/>
      <w:r w:rsidRPr="00DE2A43">
        <w:rPr>
          <w:sz w:val="22"/>
          <w:szCs w:val="22"/>
        </w:rPr>
        <w:t>Энерго</w:t>
      </w:r>
      <w:proofErr w:type="spellEnd"/>
      <w:r w:rsidRPr="00DE2A43">
        <w:rPr>
          <w:sz w:val="22"/>
          <w:szCs w:val="22"/>
        </w:rPr>
        <w:t>»), Акционерное общество по строительству дорог и мостов «</w:t>
      </w:r>
      <w:proofErr w:type="spellStart"/>
      <w:r w:rsidRPr="00DE2A43">
        <w:rPr>
          <w:sz w:val="22"/>
          <w:szCs w:val="22"/>
        </w:rPr>
        <w:t>Дормост</w:t>
      </w:r>
      <w:proofErr w:type="spellEnd"/>
      <w:r w:rsidRPr="00DE2A43">
        <w:rPr>
          <w:sz w:val="22"/>
          <w:szCs w:val="22"/>
        </w:rPr>
        <w:t>» (АО «</w:t>
      </w:r>
      <w:proofErr w:type="spellStart"/>
      <w:r w:rsidRPr="00DE2A43">
        <w:rPr>
          <w:sz w:val="22"/>
          <w:szCs w:val="22"/>
        </w:rPr>
        <w:t>Дормост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«Селена-А» (ООО «Селена-А»), Общество с ограниченной ответственностью «РОССТРОЙ-КАЛИНИНГРАД» (ООО «РСК»), Общество с ограниченной ответственностью «Проектно-производственное объединение «Дом» (ООО «ППО «ДОМ»), Общество с ограниченной ответственностью «ДСК-Проект» (ООО «ДСК-Проект»), Общество с ограниченной ответственностью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Проектный Институт «ДСК-Проект» (ООО «ДСК-Проект»), Общество с ограниченной ответственностью «Венев» (ООО «Венев»), Открытое акционерное общество «</w:t>
      </w:r>
      <w:proofErr w:type="spellStart"/>
      <w:r w:rsidRPr="00DE2A43">
        <w:rPr>
          <w:sz w:val="22"/>
          <w:szCs w:val="22"/>
        </w:rPr>
        <w:t>ВолгоВятцемент</w:t>
      </w:r>
      <w:proofErr w:type="spellEnd"/>
      <w:r w:rsidRPr="00DE2A43">
        <w:rPr>
          <w:sz w:val="22"/>
          <w:szCs w:val="22"/>
        </w:rPr>
        <w:t>» (ОАО «</w:t>
      </w:r>
      <w:proofErr w:type="spellStart"/>
      <w:r w:rsidRPr="00DE2A43">
        <w:rPr>
          <w:sz w:val="22"/>
          <w:szCs w:val="22"/>
        </w:rPr>
        <w:t>ВолгоВятцемент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БалтикСтрой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БалтикСтрой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«АЛЬФАСТРОЙДИЗАЙН»  (ООО «АЛЬФАСТРОЙДИЗАЙН»),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ПензаСтройИнвест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ПензаСтройИнвест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 «Карьер «ДОН» (ООО «Карьер «ДОН»), Общество с ограниченной ответственностью «Металл-Инвест» (ООО «Металл-Инвест»), Общество с ограниченной ответственностью «ФАСТ</w:t>
      </w:r>
      <w:proofErr w:type="gramEnd"/>
      <w:r w:rsidRPr="00DE2A43">
        <w:rPr>
          <w:sz w:val="22"/>
          <w:szCs w:val="22"/>
        </w:rPr>
        <w:t>» (ООО «ФАСТ»), Закрытое акционерное общество «Ивановский проектный институт по градостроительству промышленности и изысканиям № 6» (ЗАО «</w:t>
      </w:r>
      <w:proofErr w:type="spellStart"/>
      <w:r w:rsidRPr="00DE2A43">
        <w:rPr>
          <w:sz w:val="22"/>
          <w:szCs w:val="22"/>
        </w:rPr>
        <w:t>Ивпроект</w:t>
      </w:r>
      <w:proofErr w:type="spellEnd"/>
      <w:r w:rsidRPr="00DE2A43">
        <w:rPr>
          <w:sz w:val="22"/>
          <w:szCs w:val="22"/>
        </w:rPr>
        <w:t xml:space="preserve"> ГПИ-6»), Товарищество на вере (Коммандитное Товарищество) «СУ-№155» И КОМПАНИЯ» (КТ «СУ-№155</w:t>
      </w:r>
      <w:proofErr w:type="gramStart"/>
      <w:r w:rsidRPr="00DE2A43">
        <w:rPr>
          <w:sz w:val="22"/>
          <w:szCs w:val="22"/>
        </w:rPr>
        <w:t xml:space="preserve"> И</w:t>
      </w:r>
      <w:proofErr w:type="gramEnd"/>
      <w:r w:rsidRPr="00DE2A43">
        <w:rPr>
          <w:sz w:val="22"/>
          <w:szCs w:val="22"/>
        </w:rPr>
        <w:t xml:space="preserve"> КОМПАНИЯ»), Общество с ограниченной ответственностью «СУ-155 КАПИТАЛ» (ООО «СУ-155 КАПИТАЛ»), Общество с ограниченной ответственностью «Управляющая Компания  «ПАРКИНГ-155» (ООО «УК «ПАРКИНГ-155»), Общество с ограниченной ответственностью «Правовой стандарт» (ООО «Правовой стандарт»), Закрытое </w:t>
      </w:r>
      <w:proofErr w:type="gramStart"/>
      <w:r w:rsidRPr="00DE2A43">
        <w:rPr>
          <w:sz w:val="22"/>
          <w:szCs w:val="22"/>
        </w:rPr>
        <w:t>акционерное общество  «</w:t>
      </w:r>
      <w:proofErr w:type="spellStart"/>
      <w:r w:rsidRPr="00DE2A43">
        <w:rPr>
          <w:sz w:val="22"/>
          <w:szCs w:val="22"/>
        </w:rPr>
        <w:t>Мосстройинвест</w:t>
      </w:r>
      <w:proofErr w:type="spellEnd"/>
      <w:r w:rsidRPr="00DE2A43">
        <w:rPr>
          <w:sz w:val="22"/>
          <w:szCs w:val="22"/>
        </w:rPr>
        <w:t>-Калуга» (ЗАО «МСИ-КАЛУГА»),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Эйфер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Эйфер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«Русский Дом» (ООО «Русский Дом»), Общество с ограниченной ответственностью «МАЛЕНА» (ООО «МАЛЕНА»), Общество с ограниченной ответственностью «МОНТАЖИНСТРОЙ» (ООО «МОНТАЖИНСТРОЙ»), Общество с ограниченной ответственностью «Сервис М» (ООО «Сервис М»), Общество с ограниченной ответственностью «ШАТОВО» (ООО «ШАТОВО»),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Лысковский</w:t>
      </w:r>
      <w:proofErr w:type="spellEnd"/>
      <w:r w:rsidRPr="00DE2A43">
        <w:rPr>
          <w:sz w:val="22"/>
          <w:szCs w:val="22"/>
        </w:rPr>
        <w:t xml:space="preserve"> завод керамических изделий» (ООО</w:t>
      </w:r>
      <w:proofErr w:type="gramEnd"/>
      <w:r w:rsidRPr="00DE2A43">
        <w:rPr>
          <w:sz w:val="22"/>
          <w:szCs w:val="22"/>
        </w:rPr>
        <w:t xml:space="preserve"> «</w:t>
      </w:r>
      <w:proofErr w:type="gramStart"/>
      <w:r w:rsidRPr="00DE2A43">
        <w:rPr>
          <w:sz w:val="22"/>
          <w:szCs w:val="22"/>
        </w:rPr>
        <w:t>ЛЗКИ»), Открытое акционерное общество  «Смоленская областная инвестиционно-строительная компания» (ОАО «СОИСК»), Общество с ограниченной ответственностью «АОИСК СУ-155» (ООО «АОИСК СУ-155»),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Южнороссийская</w:t>
      </w:r>
      <w:proofErr w:type="spellEnd"/>
      <w:r w:rsidRPr="00DE2A43">
        <w:rPr>
          <w:sz w:val="22"/>
          <w:szCs w:val="22"/>
        </w:rPr>
        <w:t xml:space="preserve"> инвестиционно-строительная компания» (ООО «ЮРИСК»), Общество с ограниченной ответственностью «ЭКОТОРФ» (ООО «ЭКОТОРФ»),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Бильд</w:t>
      </w:r>
      <w:proofErr w:type="spellEnd"/>
      <w:r w:rsidRPr="00DE2A43">
        <w:rPr>
          <w:sz w:val="22"/>
          <w:szCs w:val="22"/>
        </w:rPr>
        <w:t xml:space="preserve"> терминал» (ООО «</w:t>
      </w:r>
      <w:proofErr w:type="spellStart"/>
      <w:r w:rsidRPr="00DE2A43">
        <w:rPr>
          <w:sz w:val="22"/>
          <w:szCs w:val="22"/>
        </w:rPr>
        <w:t>Бильд</w:t>
      </w:r>
      <w:proofErr w:type="spellEnd"/>
      <w:r w:rsidRPr="00DE2A43">
        <w:rPr>
          <w:sz w:val="22"/>
          <w:szCs w:val="22"/>
        </w:rPr>
        <w:t xml:space="preserve"> терминал»), Общество с ограниченной ответственностью «Плодинвест-1» (ООО «Плодинвест-1»), Общество с ограниченной ответственностью «Урожайное» (ООО «Урожайное»), Общество с</w:t>
      </w:r>
      <w:proofErr w:type="gramEnd"/>
      <w:r w:rsidRPr="00DE2A43">
        <w:rPr>
          <w:sz w:val="22"/>
          <w:szCs w:val="22"/>
        </w:rPr>
        <w:t xml:space="preserve"> </w:t>
      </w:r>
      <w:proofErr w:type="gramStart"/>
      <w:r w:rsidRPr="00DE2A43">
        <w:rPr>
          <w:sz w:val="22"/>
          <w:szCs w:val="22"/>
        </w:rPr>
        <w:t>ограниченной ответственностью «</w:t>
      </w:r>
      <w:proofErr w:type="spellStart"/>
      <w:r w:rsidRPr="00DE2A43">
        <w:rPr>
          <w:sz w:val="22"/>
          <w:szCs w:val="22"/>
        </w:rPr>
        <w:t>Стройарсенал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Стройарсенал</w:t>
      </w:r>
      <w:proofErr w:type="spellEnd"/>
      <w:r w:rsidRPr="00DE2A43">
        <w:rPr>
          <w:sz w:val="22"/>
          <w:szCs w:val="22"/>
        </w:rPr>
        <w:t>»), Потребительский кооператив  по приобретению и управлению  недвижимостью «</w:t>
      </w:r>
      <w:proofErr w:type="spellStart"/>
      <w:r w:rsidRPr="00DE2A43">
        <w:rPr>
          <w:sz w:val="22"/>
          <w:szCs w:val="22"/>
        </w:rPr>
        <w:t>Социнвест</w:t>
      </w:r>
      <w:proofErr w:type="spellEnd"/>
      <w:r w:rsidRPr="00DE2A43">
        <w:rPr>
          <w:sz w:val="22"/>
          <w:szCs w:val="22"/>
        </w:rPr>
        <w:t>-Резерв» (ПК ПУН «СОЦИНВЕСТ-РЕЗЕРВ»), Общество с ограниченной ответственностью «МАСТЕР» (ООО «МАСТЕР»),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Профстрой</w:t>
      </w:r>
      <w:proofErr w:type="spellEnd"/>
      <w:r w:rsidRPr="00DE2A43">
        <w:rPr>
          <w:sz w:val="22"/>
          <w:szCs w:val="22"/>
        </w:rPr>
        <w:t>-Калуга» (ООО «</w:t>
      </w:r>
      <w:proofErr w:type="spellStart"/>
      <w:r w:rsidRPr="00DE2A43">
        <w:rPr>
          <w:sz w:val="22"/>
          <w:szCs w:val="22"/>
        </w:rPr>
        <w:t>Профстрой</w:t>
      </w:r>
      <w:proofErr w:type="spellEnd"/>
      <w:r w:rsidRPr="00DE2A43">
        <w:rPr>
          <w:sz w:val="22"/>
          <w:szCs w:val="22"/>
        </w:rPr>
        <w:t xml:space="preserve">-Калуга»), Общество с ограниченной ответственностью «Венев </w:t>
      </w:r>
      <w:proofErr w:type="spellStart"/>
      <w:r w:rsidRPr="00DE2A43">
        <w:rPr>
          <w:sz w:val="22"/>
          <w:szCs w:val="22"/>
        </w:rPr>
        <w:t>энерго</w:t>
      </w:r>
      <w:proofErr w:type="spellEnd"/>
      <w:r w:rsidRPr="00DE2A43">
        <w:rPr>
          <w:sz w:val="22"/>
          <w:szCs w:val="22"/>
        </w:rPr>
        <w:t xml:space="preserve">» (ООО «Венев </w:t>
      </w:r>
      <w:proofErr w:type="spellStart"/>
      <w:r w:rsidRPr="00DE2A43">
        <w:rPr>
          <w:sz w:val="22"/>
          <w:szCs w:val="22"/>
        </w:rPr>
        <w:t>энерго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Машстройиндустрия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Машстройиндустрия</w:t>
      </w:r>
      <w:proofErr w:type="spellEnd"/>
      <w:r w:rsidRPr="00DE2A43">
        <w:rPr>
          <w:sz w:val="22"/>
          <w:szCs w:val="22"/>
        </w:rPr>
        <w:t>»), Общество с ограниченной ответственностью «Монтажное управление №3» (ООО «МУ-3»), Общество с ограниченной ответственностью «ТК</w:t>
      </w:r>
      <w:proofErr w:type="gramEnd"/>
      <w:r w:rsidRPr="00DE2A43">
        <w:rPr>
          <w:sz w:val="22"/>
          <w:szCs w:val="22"/>
        </w:rPr>
        <w:t xml:space="preserve">» </w:t>
      </w:r>
      <w:proofErr w:type="gramStart"/>
      <w:r w:rsidRPr="00DE2A43">
        <w:rPr>
          <w:sz w:val="22"/>
          <w:szCs w:val="22"/>
        </w:rPr>
        <w:t>Норд транс» (ООО «ТК» Норд транс»), Общество с ограниченной ответственностью «</w:t>
      </w:r>
      <w:proofErr w:type="spellStart"/>
      <w:r w:rsidRPr="00DE2A43">
        <w:rPr>
          <w:sz w:val="22"/>
          <w:szCs w:val="22"/>
        </w:rPr>
        <w:t>Стройбюро</w:t>
      </w:r>
      <w:proofErr w:type="spellEnd"/>
      <w:r w:rsidRPr="00DE2A43">
        <w:rPr>
          <w:sz w:val="22"/>
          <w:szCs w:val="22"/>
        </w:rPr>
        <w:t>» (ООО «</w:t>
      </w:r>
      <w:proofErr w:type="spellStart"/>
      <w:r w:rsidRPr="00DE2A43">
        <w:rPr>
          <w:sz w:val="22"/>
          <w:szCs w:val="22"/>
        </w:rPr>
        <w:t>Стройбюро</w:t>
      </w:r>
      <w:proofErr w:type="spellEnd"/>
      <w:r w:rsidRPr="00DE2A43">
        <w:rPr>
          <w:sz w:val="22"/>
          <w:szCs w:val="22"/>
        </w:rPr>
        <w:t xml:space="preserve">»), Общество с ограниченной ответственностью Частная охранная организация «ЧИГЕР» (ООО ЧОО «ЧИГЕР»), Общество с ограниченной ответственностью «РК-Энергосбережение» (ООО «РК-ЭС»), Общество с ограниченной ответственностью «Венев тепло», Потапенков Николай Николаевич, </w:t>
      </w:r>
      <w:proofErr w:type="spellStart"/>
      <w:r w:rsidRPr="00DE2A43">
        <w:rPr>
          <w:sz w:val="22"/>
          <w:szCs w:val="22"/>
        </w:rPr>
        <w:t>Сотниченко</w:t>
      </w:r>
      <w:proofErr w:type="spellEnd"/>
      <w:r w:rsidRPr="00DE2A43">
        <w:rPr>
          <w:sz w:val="22"/>
          <w:szCs w:val="22"/>
        </w:rPr>
        <w:t xml:space="preserve"> Галина Михайловна, Балакина Марина Юрьевна, Грязнов Алексей Львович, </w:t>
      </w:r>
      <w:proofErr w:type="spellStart"/>
      <w:r w:rsidRPr="00DE2A43">
        <w:rPr>
          <w:sz w:val="22"/>
          <w:szCs w:val="22"/>
        </w:rPr>
        <w:t>Седляр</w:t>
      </w:r>
      <w:proofErr w:type="spellEnd"/>
      <w:r w:rsidRPr="00DE2A43">
        <w:rPr>
          <w:sz w:val="22"/>
          <w:szCs w:val="22"/>
        </w:rPr>
        <w:t xml:space="preserve"> Владислав Николаевич, </w:t>
      </w:r>
      <w:proofErr w:type="spellStart"/>
      <w:r w:rsidRPr="00DE2A43">
        <w:rPr>
          <w:sz w:val="22"/>
          <w:szCs w:val="22"/>
        </w:rPr>
        <w:t>Максимцова</w:t>
      </w:r>
      <w:proofErr w:type="spellEnd"/>
      <w:r w:rsidRPr="00DE2A43">
        <w:rPr>
          <w:sz w:val="22"/>
          <w:szCs w:val="22"/>
        </w:rPr>
        <w:t xml:space="preserve"> Екатерина Александровна, Учаев Олег Владимирович, Демиденко Михаил</w:t>
      </w:r>
      <w:proofErr w:type="gramEnd"/>
      <w:r w:rsidRPr="00DE2A43">
        <w:rPr>
          <w:sz w:val="22"/>
          <w:szCs w:val="22"/>
        </w:rPr>
        <w:t xml:space="preserve"> Васильевич, Лобанова Татьяна Евгеньевна, Шлыков Александр Сергеевич</w:t>
      </w:r>
      <w:proofErr w:type="gramStart"/>
      <w:r w:rsidRPr="00DE2A43">
        <w:rPr>
          <w:sz w:val="22"/>
          <w:szCs w:val="22"/>
        </w:rPr>
        <w:t xml:space="preserve">  ,</w:t>
      </w:r>
      <w:proofErr w:type="gramEnd"/>
      <w:r w:rsidRPr="00DE2A43">
        <w:rPr>
          <w:sz w:val="22"/>
          <w:szCs w:val="22"/>
        </w:rPr>
        <w:t xml:space="preserve"> Гончаренко Александр Анатольевич, Власов Владислав Викторович , Рябов Роман Александрович, Григоренко Татьяна Ивановна , Кирсанов Павел Владимирович, Панченко Денис Валерьевич, Богданов Александр Сергеевич, Бутиков Борис Павлович, </w:t>
      </w:r>
      <w:proofErr w:type="spellStart"/>
      <w:r w:rsidRPr="00DE2A43">
        <w:rPr>
          <w:sz w:val="22"/>
          <w:szCs w:val="22"/>
        </w:rPr>
        <w:t>Рыбакон</w:t>
      </w:r>
      <w:proofErr w:type="spellEnd"/>
      <w:r w:rsidRPr="00DE2A43">
        <w:rPr>
          <w:sz w:val="22"/>
          <w:szCs w:val="22"/>
        </w:rPr>
        <w:t xml:space="preserve"> Ирина Анатольевна, Степанов Леонид Анатольевич, </w:t>
      </w:r>
      <w:proofErr w:type="spellStart"/>
      <w:r w:rsidRPr="00DE2A43">
        <w:rPr>
          <w:sz w:val="22"/>
          <w:szCs w:val="22"/>
        </w:rPr>
        <w:t>Оболкин</w:t>
      </w:r>
      <w:proofErr w:type="spellEnd"/>
      <w:r w:rsidRPr="00DE2A43">
        <w:rPr>
          <w:sz w:val="22"/>
          <w:szCs w:val="22"/>
        </w:rPr>
        <w:t xml:space="preserve"> Кирилл Федорович, Агеев Борис Валентинович, </w:t>
      </w:r>
      <w:proofErr w:type="spellStart"/>
      <w:r w:rsidRPr="00DE2A43">
        <w:rPr>
          <w:sz w:val="22"/>
          <w:szCs w:val="22"/>
        </w:rPr>
        <w:t>Горбаческий</w:t>
      </w:r>
      <w:proofErr w:type="spellEnd"/>
      <w:r w:rsidRPr="00DE2A43">
        <w:rPr>
          <w:sz w:val="22"/>
          <w:szCs w:val="22"/>
        </w:rPr>
        <w:t xml:space="preserve"> Эдуард Геннадьевич, </w:t>
      </w:r>
      <w:proofErr w:type="spellStart"/>
      <w:r w:rsidRPr="00DE2A43">
        <w:rPr>
          <w:sz w:val="22"/>
          <w:szCs w:val="22"/>
        </w:rPr>
        <w:t>Фролович</w:t>
      </w:r>
      <w:proofErr w:type="spellEnd"/>
      <w:r w:rsidRPr="00DE2A43">
        <w:rPr>
          <w:sz w:val="22"/>
          <w:szCs w:val="22"/>
        </w:rPr>
        <w:t xml:space="preserve"> Вячеслав Вадимович, Липатов Василий Федорович, Мошкин Денис Викторович, Иващенко Павел Николаевич, Бутиков Ян </w:t>
      </w:r>
      <w:proofErr w:type="gramStart"/>
      <w:r w:rsidRPr="00DE2A43">
        <w:rPr>
          <w:sz w:val="22"/>
          <w:szCs w:val="22"/>
        </w:rPr>
        <w:t xml:space="preserve">Александрович, Синев Вячеслав Александрович, </w:t>
      </w:r>
      <w:proofErr w:type="spellStart"/>
      <w:r w:rsidRPr="00DE2A43">
        <w:rPr>
          <w:sz w:val="22"/>
          <w:szCs w:val="22"/>
        </w:rPr>
        <w:t>Эйрих</w:t>
      </w:r>
      <w:proofErr w:type="spellEnd"/>
      <w:r w:rsidRPr="00DE2A43">
        <w:rPr>
          <w:sz w:val="22"/>
          <w:szCs w:val="22"/>
        </w:rPr>
        <w:t xml:space="preserve"> Владимир Иванович, Иванов Павел Сергеевич, </w:t>
      </w:r>
      <w:proofErr w:type="spellStart"/>
      <w:r w:rsidRPr="00DE2A43">
        <w:rPr>
          <w:sz w:val="22"/>
          <w:szCs w:val="22"/>
        </w:rPr>
        <w:t>Фитерман</w:t>
      </w:r>
      <w:proofErr w:type="spellEnd"/>
      <w:r w:rsidRPr="00DE2A43">
        <w:rPr>
          <w:sz w:val="22"/>
          <w:szCs w:val="22"/>
        </w:rPr>
        <w:t xml:space="preserve"> Семен Михайлович, </w:t>
      </w:r>
      <w:proofErr w:type="spellStart"/>
      <w:r w:rsidRPr="00DE2A43">
        <w:rPr>
          <w:sz w:val="22"/>
          <w:szCs w:val="22"/>
        </w:rPr>
        <w:t>Порамонова</w:t>
      </w:r>
      <w:proofErr w:type="spellEnd"/>
      <w:r w:rsidRPr="00DE2A43">
        <w:rPr>
          <w:sz w:val="22"/>
          <w:szCs w:val="22"/>
        </w:rPr>
        <w:t xml:space="preserve"> Елизавета Юрьевна, Строганова Марина Андреевна, </w:t>
      </w:r>
      <w:proofErr w:type="spellStart"/>
      <w:r w:rsidRPr="00DE2A43">
        <w:rPr>
          <w:sz w:val="22"/>
          <w:szCs w:val="22"/>
        </w:rPr>
        <w:t>Скрынник</w:t>
      </w:r>
      <w:proofErr w:type="spellEnd"/>
      <w:r w:rsidRPr="00DE2A43">
        <w:rPr>
          <w:sz w:val="22"/>
          <w:szCs w:val="22"/>
        </w:rPr>
        <w:t xml:space="preserve"> Артем Николаевич, Фролов Сергей Николаевич, Алексеев Леонид Викторович, Павлов Виталий Александрович, Добрынин Денис Александрович, </w:t>
      </w:r>
      <w:proofErr w:type="spellStart"/>
      <w:r w:rsidRPr="00DE2A43">
        <w:rPr>
          <w:sz w:val="22"/>
          <w:szCs w:val="22"/>
        </w:rPr>
        <w:t>Шматала</w:t>
      </w:r>
      <w:proofErr w:type="spellEnd"/>
      <w:r w:rsidRPr="00DE2A43">
        <w:rPr>
          <w:sz w:val="22"/>
          <w:szCs w:val="22"/>
        </w:rPr>
        <w:t xml:space="preserve"> Александр Сергеевич, Белов Роман Сергеевич, Жихарев Андрей Александрович, Юдин Сергей Семенович, </w:t>
      </w:r>
      <w:proofErr w:type="spellStart"/>
      <w:r w:rsidRPr="00DE2A43">
        <w:rPr>
          <w:sz w:val="22"/>
          <w:szCs w:val="22"/>
        </w:rPr>
        <w:t>Бетин</w:t>
      </w:r>
      <w:proofErr w:type="spellEnd"/>
      <w:r w:rsidRPr="00DE2A43">
        <w:rPr>
          <w:sz w:val="22"/>
          <w:szCs w:val="22"/>
        </w:rPr>
        <w:t xml:space="preserve"> Вячеслав Олегович, </w:t>
      </w:r>
      <w:proofErr w:type="spellStart"/>
      <w:r w:rsidRPr="00DE2A43">
        <w:rPr>
          <w:sz w:val="22"/>
          <w:szCs w:val="22"/>
        </w:rPr>
        <w:t>Щвец</w:t>
      </w:r>
      <w:proofErr w:type="spellEnd"/>
      <w:r w:rsidRPr="00DE2A43">
        <w:rPr>
          <w:sz w:val="22"/>
          <w:szCs w:val="22"/>
        </w:rPr>
        <w:t xml:space="preserve"> Александр Борисович.</w:t>
      </w:r>
      <w:proofErr w:type="gramEnd"/>
    </w:p>
    <w:p w:rsidR="00782476" w:rsidRDefault="00782476" w:rsidP="00782476">
      <w:pPr>
        <w:widowControl w:val="0"/>
        <w:adjustRightInd w:val="0"/>
        <w:jc w:val="both"/>
        <w:rPr>
          <w:i/>
          <w:sz w:val="22"/>
          <w:szCs w:val="22"/>
        </w:rPr>
      </w:pPr>
      <w:r w:rsidRPr="00077202">
        <w:rPr>
          <w:i/>
          <w:sz w:val="22"/>
          <w:szCs w:val="22"/>
        </w:rPr>
        <w:lastRenderedPageBreak/>
        <w:t>* Указана наиболее ранняя из дат, когда эмитенту стало известно о наступлении изменения.</w:t>
      </w:r>
      <w:r>
        <w:rPr>
          <w:i/>
          <w:sz w:val="22"/>
          <w:szCs w:val="22"/>
        </w:rPr>
        <w:t xml:space="preserve"> </w:t>
      </w:r>
    </w:p>
    <w:p w:rsidR="00480D7F" w:rsidRDefault="00480D7F" w:rsidP="00782476">
      <w:pPr>
        <w:widowControl w:val="0"/>
        <w:adjustRightInd w:val="0"/>
        <w:jc w:val="both"/>
        <w:rPr>
          <w:i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9D6E73" w:rsidRPr="0041454A" w:rsidTr="00D20D6E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41454A" w:rsidRDefault="009D6E73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41454A" w:rsidRDefault="009D6E73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41454A" w:rsidRDefault="009D6E73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41454A" w:rsidRDefault="009D6E73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D6E73" w:rsidRPr="0041454A" w:rsidTr="00D20D6E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702956" w:rsidRDefault="00261447" w:rsidP="00D20D6E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E73" w:rsidRPr="0041454A" w:rsidRDefault="009D6E73" w:rsidP="00D20D6E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E73" w:rsidRPr="0041454A" w:rsidRDefault="00261447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9D6E73">
              <w:rPr>
                <w:sz w:val="22"/>
                <w:szCs w:val="22"/>
              </w:rPr>
              <w:t>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E73" w:rsidRPr="0041454A" w:rsidRDefault="00261447" w:rsidP="00D20D6E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9D6E73">
              <w:rPr>
                <w:sz w:val="22"/>
                <w:szCs w:val="22"/>
              </w:rPr>
              <w:t>.2017</w:t>
            </w:r>
          </w:p>
        </w:tc>
      </w:tr>
    </w:tbl>
    <w:p w:rsidR="009D6E73" w:rsidRPr="0041454A" w:rsidRDefault="009D6E73" w:rsidP="009D6E73">
      <w:pPr>
        <w:widowControl w:val="0"/>
        <w:adjustRightInd w:val="0"/>
        <w:contextualSpacing/>
        <w:rPr>
          <w:b/>
          <w:sz w:val="22"/>
          <w:szCs w:val="22"/>
        </w:rPr>
      </w:pPr>
    </w:p>
    <w:p w:rsidR="009D6E73" w:rsidRPr="0041454A" w:rsidRDefault="009D6E73" w:rsidP="009D6E7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9D6E73" w:rsidRDefault="009D6E73" w:rsidP="009D6E73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61447" w:rsidRPr="0041454A" w:rsidTr="00D20D6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47" w:rsidRPr="0041454A" w:rsidRDefault="00261447" w:rsidP="0026144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26144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>
              <w:rPr>
                <w:b/>
                <w:bCs/>
                <w:i/>
                <w:iCs/>
                <w:sz w:val="22"/>
                <w:szCs w:val="22"/>
              </w:rPr>
              <w:t>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9D6E73" w:rsidRDefault="009D6E73" w:rsidP="009D6E73">
      <w:pPr>
        <w:contextualSpacing/>
        <w:rPr>
          <w:b/>
          <w:color w:val="FF0000"/>
          <w:sz w:val="22"/>
          <w:szCs w:val="22"/>
        </w:rPr>
      </w:pPr>
    </w:p>
    <w:p w:rsidR="009D6E73" w:rsidRPr="0041454A" w:rsidRDefault="009D6E73" w:rsidP="009D6E7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9D6E73" w:rsidRDefault="009D6E73" w:rsidP="009D6E73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61447" w:rsidRPr="0041454A" w:rsidTr="005D72F0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5D72F0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край,              г. Геленджик, </w:t>
            </w:r>
            <w:r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47" w:rsidRPr="0041454A" w:rsidRDefault="00261447" w:rsidP="00D20D6E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82476" w:rsidRPr="00077202" w:rsidRDefault="00782476" w:rsidP="003B197C">
      <w:pPr>
        <w:widowControl w:val="0"/>
        <w:adjustRightInd w:val="0"/>
        <w:jc w:val="both"/>
        <w:rPr>
          <w:i/>
          <w:sz w:val="22"/>
          <w:szCs w:val="22"/>
        </w:rPr>
      </w:pPr>
    </w:p>
    <w:sectPr w:rsidR="00782476" w:rsidRPr="00077202" w:rsidSect="00077202">
      <w:footerReference w:type="default" r:id="rId10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2" w:rsidRDefault="003A35E2">
      <w:r>
        <w:separator/>
      </w:r>
    </w:p>
  </w:endnote>
  <w:endnote w:type="continuationSeparator" w:id="0">
    <w:p w:rsidR="003A35E2" w:rsidRDefault="003A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E2" w:rsidRDefault="003A35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97B9F">
      <w:rPr>
        <w:noProof/>
      </w:rPr>
      <w:t>9</w:t>
    </w:r>
    <w:r>
      <w:fldChar w:fldCharType="end"/>
    </w:r>
  </w:p>
  <w:p w:rsidR="003A35E2" w:rsidRDefault="003A3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2" w:rsidRDefault="003A35E2">
      <w:r>
        <w:separator/>
      </w:r>
    </w:p>
  </w:footnote>
  <w:footnote w:type="continuationSeparator" w:id="0">
    <w:p w:rsidR="003A35E2" w:rsidRDefault="003A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34"/>
    <w:multiLevelType w:val="multilevel"/>
    <w:tmpl w:val="0419001D"/>
    <w:numStyleLink w:val="1"/>
  </w:abstractNum>
  <w:abstractNum w:abstractNumId="36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155BB"/>
    <w:rsid w:val="000259A4"/>
    <w:rsid w:val="000346EB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1207C3"/>
    <w:rsid w:val="00121885"/>
    <w:rsid w:val="00125E1A"/>
    <w:rsid w:val="00125FB9"/>
    <w:rsid w:val="00133196"/>
    <w:rsid w:val="00134644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A0892"/>
    <w:rsid w:val="001A724C"/>
    <w:rsid w:val="001C442B"/>
    <w:rsid w:val="001C7E86"/>
    <w:rsid w:val="001D5161"/>
    <w:rsid w:val="001F07D8"/>
    <w:rsid w:val="00215C87"/>
    <w:rsid w:val="00216BDC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A5E38"/>
    <w:rsid w:val="002B2D05"/>
    <w:rsid w:val="002B3FB9"/>
    <w:rsid w:val="002B51A6"/>
    <w:rsid w:val="002C1348"/>
    <w:rsid w:val="002D1391"/>
    <w:rsid w:val="002E3B16"/>
    <w:rsid w:val="002F10FD"/>
    <w:rsid w:val="002F4276"/>
    <w:rsid w:val="00301BB9"/>
    <w:rsid w:val="00302C91"/>
    <w:rsid w:val="00302E6D"/>
    <w:rsid w:val="0030401C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62CE"/>
    <w:rsid w:val="004064F0"/>
    <w:rsid w:val="0041454A"/>
    <w:rsid w:val="00416D33"/>
    <w:rsid w:val="0042514B"/>
    <w:rsid w:val="0043014B"/>
    <w:rsid w:val="0044061A"/>
    <w:rsid w:val="004406DE"/>
    <w:rsid w:val="00463326"/>
    <w:rsid w:val="00467911"/>
    <w:rsid w:val="004769F2"/>
    <w:rsid w:val="00480D7F"/>
    <w:rsid w:val="004821D7"/>
    <w:rsid w:val="004821E3"/>
    <w:rsid w:val="00485FFE"/>
    <w:rsid w:val="00486EDE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A0B"/>
    <w:rsid w:val="004F3753"/>
    <w:rsid w:val="004F4BE4"/>
    <w:rsid w:val="00501D64"/>
    <w:rsid w:val="005150A2"/>
    <w:rsid w:val="0052055D"/>
    <w:rsid w:val="0052432A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B26BB"/>
    <w:rsid w:val="006C2F2C"/>
    <w:rsid w:val="006D0FE4"/>
    <w:rsid w:val="006D3BA7"/>
    <w:rsid w:val="006E71B9"/>
    <w:rsid w:val="006F04CD"/>
    <w:rsid w:val="00702956"/>
    <w:rsid w:val="00707712"/>
    <w:rsid w:val="00713BF9"/>
    <w:rsid w:val="007217A2"/>
    <w:rsid w:val="00723407"/>
    <w:rsid w:val="00734BDF"/>
    <w:rsid w:val="00745A24"/>
    <w:rsid w:val="00750CEF"/>
    <w:rsid w:val="007518CD"/>
    <w:rsid w:val="00760B70"/>
    <w:rsid w:val="00763459"/>
    <w:rsid w:val="0076524B"/>
    <w:rsid w:val="00782476"/>
    <w:rsid w:val="00784A38"/>
    <w:rsid w:val="007B0793"/>
    <w:rsid w:val="007C37B6"/>
    <w:rsid w:val="007D1EC3"/>
    <w:rsid w:val="007D1FE5"/>
    <w:rsid w:val="007E08F7"/>
    <w:rsid w:val="007E36CB"/>
    <w:rsid w:val="007F6401"/>
    <w:rsid w:val="007F7C9F"/>
    <w:rsid w:val="00811A7D"/>
    <w:rsid w:val="00812A92"/>
    <w:rsid w:val="008131FA"/>
    <w:rsid w:val="0081364D"/>
    <w:rsid w:val="00850011"/>
    <w:rsid w:val="00851661"/>
    <w:rsid w:val="00855720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80183"/>
    <w:rsid w:val="00985925"/>
    <w:rsid w:val="009A12E9"/>
    <w:rsid w:val="009A41FA"/>
    <w:rsid w:val="009A5292"/>
    <w:rsid w:val="009B7A98"/>
    <w:rsid w:val="009C15B5"/>
    <w:rsid w:val="009D0E26"/>
    <w:rsid w:val="009D0FF5"/>
    <w:rsid w:val="009D2481"/>
    <w:rsid w:val="009D6E73"/>
    <w:rsid w:val="009F1A20"/>
    <w:rsid w:val="009F215E"/>
    <w:rsid w:val="00A06EFA"/>
    <w:rsid w:val="00A07911"/>
    <w:rsid w:val="00A33DC8"/>
    <w:rsid w:val="00A3416B"/>
    <w:rsid w:val="00A45656"/>
    <w:rsid w:val="00A47C16"/>
    <w:rsid w:val="00A53A6F"/>
    <w:rsid w:val="00A53AFE"/>
    <w:rsid w:val="00A55AFD"/>
    <w:rsid w:val="00A6005A"/>
    <w:rsid w:val="00A60FFD"/>
    <w:rsid w:val="00A62110"/>
    <w:rsid w:val="00A62C82"/>
    <w:rsid w:val="00A82778"/>
    <w:rsid w:val="00A837EF"/>
    <w:rsid w:val="00A95ECD"/>
    <w:rsid w:val="00AA49F3"/>
    <w:rsid w:val="00AA59F4"/>
    <w:rsid w:val="00AB3776"/>
    <w:rsid w:val="00AB3938"/>
    <w:rsid w:val="00AB6BAE"/>
    <w:rsid w:val="00AB7824"/>
    <w:rsid w:val="00AD2FB4"/>
    <w:rsid w:val="00AE66F1"/>
    <w:rsid w:val="00AF6094"/>
    <w:rsid w:val="00AF6451"/>
    <w:rsid w:val="00AF6871"/>
    <w:rsid w:val="00B01943"/>
    <w:rsid w:val="00B022E6"/>
    <w:rsid w:val="00B16701"/>
    <w:rsid w:val="00B217FF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95199"/>
    <w:rsid w:val="00B974CE"/>
    <w:rsid w:val="00BE196C"/>
    <w:rsid w:val="00C134FF"/>
    <w:rsid w:val="00C3294E"/>
    <w:rsid w:val="00C34F9F"/>
    <w:rsid w:val="00C538EF"/>
    <w:rsid w:val="00C71AC3"/>
    <w:rsid w:val="00C80B74"/>
    <w:rsid w:val="00C91762"/>
    <w:rsid w:val="00C9448E"/>
    <w:rsid w:val="00C97B9F"/>
    <w:rsid w:val="00CA4C29"/>
    <w:rsid w:val="00CA4E01"/>
    <w:rsid w:val="00CC362E"/>
    <w:rsid w:val="00CC3E26"/>
    <w:rsid w:val="00CC6DED"/>
    <w:rsid w:val="00CD020D"/>
    <w:rsid w:val="00CF1307"/>
    <w:rsid w:val="00CF6D52"/>
    <w:rsid w:val="00D0492E"/>
    <w:rsid w:val="00D0793F"/>
    <w:rsid w:val="00D23D5A"/>
    <w:rsid w:val="00D30138"/>
    <w:rsid w:val="00D36A0F"/>
    <w:rsid w:val="00D569D6"/>
    <w:rsid w:val="00D57652"/>
    <w:rsid w:val="00D67407"/>
    <w:rsid w:val="00D67454"/>
    <w:rsid w:val="00D814CB"/>
    <w:rsid w:val="00D83AC7"/>
    <w:rsid w:val="00D93A34"/>
    <w:rsid w:val="00DA72D0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44D8"/>
    <w:rsid w:val="00E44E26"/>
    <w:rsid w:val="00E473F1"/>
    <w:rsid w:val="00E502AD"/>
    <w:rsid w:val="00E725A9"/>
    <w:rsid w:val="00E7570D"/>
    <w:rsid w:val="00E8301F"/>
    <w:rsid w:val="00EA069F"/>
    <w:rsid w:val="00EB217E"/>
    <w:rsid w:val="00EB3B63"/>
    <w:rsid w:val="00EB4253"/>
    <w:rsid w:val="00EB6ED6"/>
    <w:rsid w:val="00EC7C44"/>
    <w:rsid w:val="00EE5DB8"/>
    <w:rsid w:val="00F158EE"/>
    <w:rsid w:val="00F334D6"/>
    <w:rsid w:val="00F436E4"/>
    <w:rsid w:val="00F5716F"/>
    <w:rsid w:val="00F8562F"/>
    <w:rsid w:val="00F90915"/>
    <w:rsid w:val="00FA5719"/>
    <w:rsid w:val="00FB112E"/>
    <w:rsid w:val="00FB39DF"/>
    <w:rsid w:val="00FB4B87"/>
    <w:rsid w:val="00FB5D4F"/>
    <w:rsid w:val="00FC0C84"/>
    <w:rsid w:val="00FD0993"/>
    <w:rsid w:val="00FD44C1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A06-70BF-4283-B700-E8C16F37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32</Pages>
  <Words>10811</Words>
  <Characters>61628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72295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293</cp:revision>
  <cp:lastPrinted>2017-03-28T12:38:00Z</cp:lastPrinted>
  <dcterms:created xsi:type="dcterms:W3CDTF">2015-04-01T12:40:00Z</dcterms:created>
  <dcterms:modified xsi:type="dcterms:W3CDTF">2017-12-29T08:57:00Z</dcterms:modified>
</cp:coreProperties>
</file>